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3F7C" w:rsidRDefault="00863F7C" w:rsidP="00863F7C">
      <w:pPr>
        <w:pStyle w:val="1"/>
        <w:ind w:left="1290"/>
        <w:rPr>
          <w:rFonts w:hint="eastAsia"/>
        </w:rPr>
      </w:pPr>
      <w:bookmarkStart w:id="0" w:name="_Toc56985537"/>
      <w:bookmarkStart w:id="1" w:name="_Toc512937852"/>
      <w:r>
        <w:rPr>
          <w:rFonts w:hint="eastAsia"/>
        </w:rPr>
        <w:t>项目需求</w:t>
      </w:r>
      <w:bookmarkEnd w:id="0"/>
    </w:p>
    <w:bookmarkEnd w:id="1"/>
    <w:p w:rsidR="00863F7C" w:rsidRDefault="00863F7C" w:rsidP="00863F7C">
      <w:pPr>
        <w:rPr>
          <w:rFonts w:ascii="宋体" w:hAnsi="宋体" w:hint="eastAsia"/>
          <w:b/>
          <w:sz w:val="24"/>
        </w:rPr>
      </w:pPr>
      <w:r>
        <w:rPr>
          <w:rFonts w:ascii="宋体" w:hAnsi="宋体" w:hint="eastAsia"/>
          <w:b/>
          <w:sz w:val="24"/>
        </w:rPr>
        <w:t>第一节．需求一览表</w:t>
      </w:r>
    </w:p>
    <w:p w:rsidR="00863F7C" w:rsidRDefault="00863F7C" w:rsidP="00863F7C">
      <w:pPr>
        <w:rPr>
          <w:rFonts w:ascii="宋体" w:hAnsi="宋体"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1557"/>
        <w:gridCol w:w="3769"/>
        <w:gridCol w:w="1826"/>
      </w:tblGrid>
      <w:tr w:rsidR="00863F7C" w:rsidTr="0032094F">
        <w:trPr>
          <w:jc w:val="center"/>
        </w:trPr>
        <w:tc>
          <w:tcPr>
            <w:tcW w:w="692" w:type="pct"/>
            <w:vAlign w:val="center"/>
          </w:tcPr>
          <w:p w:rsidR="00863F7C" w:rsidRDefault="00863F7C" w:rsidP="0032094F">
            <w:pPr>
              <w:widowControl/>
              <w:jc w:val="center"/>
              <w:rPr>
                <w:rFonts w:ascii="宋体" w:hAnsi="宋体"/>
                <w:sz w:val="24"/>
              </w:rPr>
            </w:pPr>
            <w:r>
              <w:rPr>
                <w:rFonts w:ascii="宋体" w:hAnsi="宋体" w:cs="Arial" w:hint="eastAsia"/>
                <w:bCs/>
                <w:kern w:val="0"/>
                <w:sz w:val="24"/>
              </w:rPr>
              <w:t>包号</w:t>
            </w:r>
          </w:p>
        </w:tc>
        <w:tc>
          <w:tcPr>
            <w:tcW w:w="938" w:type="pct"/>
            <w:vAlign w:val="center"/>
          </w:tcPr>
          <w:p w:rsidR="00863F7C" w:rsidRDefault="00863F7C" w:rsidP="0032094F">
            <w:pPr>
              <w:widowControl/>
              <w:jc w:val="center"/>
              <w:rPr>
                <w:rFonts w:ascii="宋体" w:hAnsi="宋体"/>
                <w:sz w:val="24"/>
              </w:rPr>
            </w:pPr>
            <w:r>
              <w:rPr>
                <w:rFonts w:ascii="宋体" w:hAnsi="宋体" w:cs="Arial" w:hint="eastAsia"/>
                <w:kern w:val="0"/>
                <w:sz w:val="24"/>
              </w:rPr>
              <w:t>标的名称</w:t>
            </w:r>
          </w:p>
        </w:tc>
        <w:tc>
          <w:tcPr>
            <w:tcW w:w="2270" w:type="pct"/>
            <w:vAlign w:val="center"/>
          </w:tcPr>
          <w:p w:rsidR="00863F7C" w:rsidRDefault="00863F7C" w:rsidP="0032094F">
            <w:pPr>
              <w:widowControl/>
              <w:jc w:val="center"/>
              <w:rPr>
                <w:rFonts w:ascii="宋体" w:hAnsi="宋体"/>
                <w:sz w:val="24"/>
              </w:rPr>
            </w:pPr>
            <w:r>
              <w:rPr>
                <w:rFonts w:ascii="宋体" w:hAnsi="宋体" w:cs="Arial" w:hint="eastAsia"/>
                <w:kern w:val="0"/>
                <w:sz w:val="24"/>
              </w:rPr>
              <w:t>服务内容</w:t>
            </w:r>
          </w:p>
        </w:tc>
        <w:tc>
          <w:tcPr>
            <w:tcW w:w="1100" w:type="pct"/>
            <w:vAlign w:val="center"/>
          </w:tcPr>
          <w:p w:rsidR="00863F7C" w:rsidRDefault="00863F7C" w:rsidP="0032094F">
            <w:pPr>
              <w:widowControl/>
              <w:jc w:val="center"/>
              <w:rPr>
                <w:rFonts w:ascii="宋体" w:hAnsi="宋体" w:cs="Arial"/>
                <w:kern w:val="0"/>
                <w:sz w:val="24"/>
              </w:rPr>
            </w:pPr>
            <w:r>
              <w:rPr>
                <w:rFonts w:ascii="宋体" w:hAnsi="宋体" w:cs="Arial" w:hint="eastAsia"/>
                <w:kern w:val="0"/>
                <w:sz w:val="24"/>
              </w:rPr>
              <w:t>项目预算</w:t>
            </w:r>
          </w:p>
          <w:p w:rsidR="00863F7C" w:rsidRDefault="00863F7C" w:rsidP="0032094F">
            <w:pPr>
              <w:widowControl/>
              <w:jc w:val="center"/>
              <w:rPr>
                <w:rFonts w:ascii="宋体" w:hAnsi="宋体"/>
                <w:sz w:val="24"/>
              </w:rPr>
            </w:pPr>
            <w:r>
              <w:rPr>
                <w:rFonts w:ascii="宋体" w:hAnsi="宋体" w:cs="Arial" w:hint="eastAsia"/>
                <w:kern w:val="0"/>
                <w:sz w:val="24"/>
              </w:rPr>
              <w:t>(万元)</w:t>
            </w:r>
          </w:p>
        </w:tc>
      </w:tr>
      <w:tr w:rsidR="00863F7C" w:rsidTr="0032094F">
        <w:trPr>
          <w:jc w:val="center"/>
        </w:trPr>
        <w:tc>
          <w:tcPr>
            <w:tcW w:w="692" w:type="pct"/>
            <w:vAlign w:val="center"/>
          </w:tcPr>
          <w:p w:rsidR="00863F7C" w:rsidRDefault="00863F7C" w:rsidP="0032094F">
            <w:pPr>
              <w:widowControl/>
              <w:jc w:val="center"/>
              <w:rPr>
                <w:rFonts w:ascii="宋体" w:hAnsi="宋体"/>
                <w:sz w:val="24"/>
              </w:rPr>
            </w:pPr>
            <w:r>
              <w:rPr>
                <w:rFonts w:ascii="宋体" w:hAnsi="宋体" w:cs="Arial" w:hint="eastAsia"/>
                <w:bCs/>
                <w:kern w:val="0"/>
                <w:sz w:val="24"/>
              </w:rPr>
              <w:t>01</w:t>
            </w:r>
          </w:p>
        </w:tc>
        <w:tc>
          <w:tcPr>
            <w:tcW w:w="938" w:type="pct"/>
            <w:vAlign w:val="center"/>
          </w:tcPr>
          <w:p w:rsidR="00863F7C" w:rsidRDefault="00863F7C" w:rsidP="0032094F">
            <w:pPr>
              <w:widowControl/>
              <w:jc w:val="center"/>
              <w:rPr>
                <w:rFonts w:ascii="宋体" w:hAnsi="宋体" w:hint="eastAsia"/>
                <w:sz w:val="24"/>
              </w:rPr>
            </w:pPr>
            <w:r>
              <w:rPr>
                <w:rFonts w:ascii="宋体" w:hAnsi="宋体" w:hint="eastAsia"/>
                <w:sz w:val="24"/>
              </w:rPr>
              <w:t>医院精细化成本核算管理平台</w:t>
            </w:r>
          </w:p>
        </w:tc>
        <w:tc>
          <w:tcPr>
            <w:tcW w:w="2270" w:type="pct"/>
            <w:vAlign w:val="center"/>
          </w:tcPr>
          <w:p w:rsidR="00863F7C" w:rsidRDefault="00863F7C" w:rsidP="0032094F">
            <w:pPr>
              <w:jc w:val="left"/>
              <w:rPr>
                <w:rFonts w:ascii="宋体" w:hAnsi="宋体"/>
                <w:sz w:val="24"/>
              </w:rPr>
            </w:pPr>
            <w:r>
              <w:rPr>
                <w:rFonts w:ascii="DengXian" w:hAnsi="DengXian" w:cs="仿宋_GB2312" w:hint="eastAsia"/>
                <w:sz w:val="24"/>
              </w:rPr>
              <w:t>新建业务系统均要求基于中台加微服务的框架，以及医院集约化管理的医疗资源和业务能力，实现统一对接与集成。</w:t>
            </w:r>
          </w:p>
        </w:tc>
        <w:tc>
          <w:tcPr>
            <w:tcW w:w="1100" w:type="pct"/>
            <w:vAlign w:val="center"/>
          </w:tcPr>
          <w:p w:rsidR="00863F7C" w:rsidRDefault="00863F7C" w:rsidP="0032094F">
            <w:pPr>
              <w:widowControl/>
              <w:jc w:val="center"/>
              <w:rPr>
                <w:rFonts w:ascii="宋体" w:hAnsi="宋体"/>
                <w:sz w:val="24"/>
              </w:rPr>
            </w:pPr>
            <w:r>
              <w:rPr>
                <w:rFonts w:ascii="宋体" w:hAnsi="宋体" w:cs="Arial"/>
                <w:kern w:val="0"/>
                <w:sz w:val="24"/>
              </w:rPr>
              <w:t>428</w:t>
            </w:r>
          </w:p>
        </w:tc>
      </w:tr>
    </w:tbl>
    <w:p w:rsidR="00863F7C" w:rsidRDefault="00863F7C" w:rsidP="00863F7C">
      <w:pPr>
        <w:jc w:val="left"/>
        <w:rPr>
          <w:rFonts w:ascii="宋体" w:hAnsi="宋体" w:hint="eastAsia"/>
        </w:rPr>
      </w:pPr>
    </w:p>
    <w:p w:rsidR="00863F7C" w:rsidRDefault="00863F7C" w:rsidP="00863F7C">
      <w:pPr>
        <w:spacing w:line="360" w:lineRule="auto"/>
        <w:rPr>
          <w:rFonts w:ascii="宋体" w:hAnsi="宋体"/>
          <w:b/>
          <w:sz w:val="24"/>
        </w:rPr>
      </w:pPr>
      <w:r>
        <w:rPr>
          <w:rFonts w:ascii="宋体" w:hAnsi="宋体" w:hint="eastAsia"/>
          <w:b/>
          <w:sz w:val="24"/>
        </w:rPr>
        <w:t>第二节．服务需求</w:t>
      </w:r>
    </w:p>
    <w:p w:rsidR="00863F7C" w:rsidRDefault="00863F7C" w:rsidP="00863F7C">
      <w:pPr>
        <w:adjustRightInd w:val="0"/>
        <w:snapToGrid w:val="0"/>
        <w:spacing w:line="360" w:lineRule="auto"/>
        <w:rPr>
          <w:rFonts w:ascii="宋体" w:hAnsi="宋体" w:cs="仿宋_GB2312"/>
          <w:sz w:val="24"/>
        </w:rPr>
      </w:pPr>
      <w:r>
        <w:rPr>
          <w:rFonts w:ascii="宋体" w:hAnsi="宋体" w:cs="仿宋_GB2312" w:hint="eastAsia"/>
          <w:sz w:val="24"/>
        </w:rPr>
        <w:t>说明:</w:t>
      </w:r>
    </w:p>
    <w:p w:rsidR="00863F7C" w:rsidRDefault="00863F7C" w:rsidP="00863F7C">
      <w:pPr>
        <w:spacing w:line="360" w:lineRule="auto"/>
        <w:ind w:firstLineChars="200" w:firstLine="489"/>
        <w:rPr>
          <w:rFonts w:ascii="宋体" w:hAnsi="宋体"/>
          <w:b/>
          <w:sz w:val="24"/>
        </w:rPr>
      </w:pPr>
      <w:r>
        <w:rPr>
          <w:rFonts w:ascii="宋体" w:hAnsi="宋体" w:hint="eastAsia"/>
          <w:b/>
          <w:sz w:val="24"/>
        </w:rPr>
        <w:t>1</w:t>
      </w:r>
      <w:r>
        <w:rPr>
          <w:rFonts w:ascii="宋体" w:hAnsi="宋体"/>
          <w:b/>
          <w:sz w:val="24"/>
        </w:rPr>
        <w:t xml:space="preserve">. </w:t>
      </w:r>
      <w:r>
        <w:rPr>
          <w:rFonts w:ascii="宋体" w:hAnsi="宋体" w:hint="eastAsia"/>
          <w:b/>
          <w:sz w:val="24"/>
        </w:rPr>
        <w:t>★号为实质性响应条款，本节共4个★号，不满足将被视为无效投标。</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cs="仿宋_GB2312"/>
          <w:sz w:val="24"/>
        </w:rPr>
        <w:t xml:space="preserve">. </w:t>
      </w:r>
      <w:r>
        <w:rPr>
          <w:rFonts w:ascii="宋体" w:hAnsi="宋体" w:cs="仿宋_GB2312" w:hint="eastAsia"/>
          <w:sz w:val="24"/>
        </w:rPr>
        <w:t>标“▲”为一类参数,共计</w:t>
      </w:r>
      <w:r>
        <w:rPr>
          <w:rFonts w:ascii="宋体" w:hAnsi="宋体" w:cs="仿宋_GB2312"/>
          <w:sz w:val="24"/>
        </w:rPr>
        <w:t>18</w:t>
      </w:r>
      <w:r>
        <w:rPr>
          <w:rFonts w:ascii="宋体" w:hAnsi="宋体" w:cs="仿宋_GB2312" w:hint="eastAsia"/>
          <w:sz w:val="24"/>
        </w:rPr>
        <w:t>个,是为了更好的实现系统的稳定性、扩展性、易用性等,此项作为评分项</w:t>
      </w:r>
      <w:r>
        <w:rPr>
          <w:rFonts w:ascii="宋体" w:hAnsi="宋体" w:cs="仿宋_GB2312"/>
          <w:sz w:val="24"/>
        </w:rPr>
        <w:t>；</w:t>
      </w:r>
      <w:r>
        <w:rPr>
          <w:rFonts w:ascii="宋体" w:hAnsi="宋体" w:cs="仿宋_GB2312" w:hint="eastAsia"/>
          <w:sz w:val="24"/>
        </w:rPr>
        <w:t>投标文件会要求截图或视频;</w:t>
      </w:r>
    </w:p>
    <w:p w:rsidR="00863F7C" w:rsidRDefault="00863F7C" w:rsidP="00863F7C">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其中全资源数据中台中含“▲”的需求共5项,需详细方案阐述并提供截图;</w:t>
      </w:r>
    </w:p>
    <w:p w:rsidR="00863F7C" w:rsidRDefault="00863F7C" w:rsidP="00863F7C">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技术中台中含“▲”的需求共5项,需详细阐述并提供系统截图,同时每项提供不低于10秒</w:t>
      </w:r>
      <w:r>
        <w:rPr>
          <w:rFonts w:ascii="宋体" w:hAnsi="宋体"/>
          <w:sz w:val="24"/>
        </w:rPr>
        <w:t>不超过</w:t>
      </w:r>
      <w:r>
        <w:rPr>
          <w:rFonts w:ascii="宋体" w:hAnsi="宋体" w:hint="eastAsia"/>
          <w:sz w:val="24"/>
        </w:rPr>
        <w:t>20秒的系统演示视频（格式</w:t>
      </w:r>
      <w:r>
        <w:rPr>
          <w:rFonts w:ascii="宋体" w:hAnsi="宋体"/>
          <w:sz w:val="24"/>
        </w:rPr>
        <w:t>为MP4</w:t>
      </w:r>
      <w:r>
        <w:rPr>
          <w:rFonts w:ascii="宋体" w:hAnsi="宋体" w:hint="eastAsia"/>
          <w:sz w:val="24"/>
        </w:rPr>
        <w:t>）</w:t>
      </w:r>
      <w:r>
        <w:rPr>
          <w:rFonts w:ascii="宋体" w:hAnsi="宋体"/>
          <w:sz w:val="24"/>
        </w:rPr>
        <w:t>;</w:t>
      </w:r>
    </w:p>
    <w:p w:rsidR="00863F7C" w:rsidRDefault="00863F7C" w:rsidP="00863F7C">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业务需求中含“▲”的指标共8项,需详细方案阐述并提供截图。</w:t>
      </w:r>
    </w:p>
    <w:p w:rsidR="00863F7C" w:rsidRDefault="00863F7C" w:rsidP="00863F7C">
      <w:pPr>
        <w:adjustRightInd w:val="0"/>
        <w:snapToGrid w:val="0"/>
        <w:spacing w:line="360" w:lineRule="auto"/>
        <w:ind w:firstLineChars="200" w:firstLine="480"/>
        <w:rPr>
          <w:rFonts w:ascii="宋体" w:hAnsi="宋体" w:hint="eastAsia"/>
          <w:sz w:val="24"/>
        </w:rPr>
      </w:pPr>
    </w:p>
    <w:p w:rsidR="00863F7C" w:rsidRDefault="00863F7C" w:rsidP="00863F7C">
      <w:pPr>
        <w:keepNext/>
        <w:keepLines/>
        <w:adjustRightInd w:val="0"/>
        <w:snapToGrid w:val="0"/>
        <w:spacing w:line="360" w:lineRule="auto"/>
        <w:ind w:firstLineChars="200" w:firstLine="489"/>
        <w:outlineLvl w:val="1"/>
        <w:rPr>
          <w:rFonts w:ascii="宋体" w:hAnsi="宋体" w:cs="仿宋_GB2312"/>
          <w:b/>
          <w:sz w:val="24"/>
        </w:rPr>
      </w:pPr>
      <w:r>
        <w:rPr>
          <w:rFonts w:ascii="宋体" w:hAnsi="宋体" w:cs="仿宋_GB2312" w:hint="eastAsia"/>
          <w:b/>
          <w:sz w:val="24"/>
        </w:rPr>
        <w:t>一、采购功能要求</w:t>
      </w:r>
    </w:p>
    <w:p w:rsidR="00863F7C" w:rsidRDefault="00863F7C" w:rsidP="00863F7C">
      <w:pPr>
        <w:numPr>
          <w:ilvl w:val="0"/>
          <w:numId w:val="1"/>
        </w:numPr>
        <w:adjustRightInd w:val="0"/>
        <w:snapToGrid w:val="0"/>
        <w:spacing w:line="360" w:lineRule="auto"/>
        <w:ind w:firstLineChars="200" w:firstLine="489"/>
        <w:rPr>
          <w:rFonts w:ascii="宋体" w:hAnsi="宋体" w:cs="仿宋_GB2312"/>
          <w:sz w:val="24"/>
        </w:rPr>
      </w:pPr>
      <w:r>
        <w:rPr>
          <w:rFonts w:ascii="宋体" w:hAnsi="宋体" w:cs="仿宋_GB2312" w:hint="eastAsia"/>
          <w:b/>
          <w:sz w:val="24"/>
        </w:rPr>
        <w:t>总体要求</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北京大学第三医院医院精细化成本核算管理平台项目应满足以下要求：</w:t>
      </w:r>
    </w:p>
    <w:p w:rsidR="00863F7C" w:rsidRDefault="00863F7C" w:rsidP="00863F7C">
      <w:pPr>
        <w:numPr>
          <w:ilvl w:val="1"/>
          <w:numId w:val="2"/>
        </w:numPr>
        <w:adjustRightInd w:val="0"/>
        <w:snapToGrid w:val="0"/>
        <w:spacing w:line="360" w:lineRule="auto"/>
        <w:ind w:firstLineChars="200" w:firstLine="480"/>
        <w:rPr>
          <w:rFonts w:ascii="宋体" w:hAnsi="宋体" w:cs="仿宋_GB2312"/>
          <w:b/>
          <w:bCs/>
          <w:sz w:val="24"/>
        </w:rPr>
      </w:pPr>
      <w:r>
        <w:rPr>
          <w:rFonts w:ascii="宋体" w:hAnsi="宋体" w:cs="仿宋_GB2312" w:hint="eastAsia"/>
          <w:sz w:val="24"/>
        </w:rPr>
        <w:t>新建业务系统均要求基于中台加微服务的框架，以及医院集约化管理的医疗资源和业务能力，实现统一对接与集成</w:t>
      </w:r>
      <w:r>
        <w:rPr>
          <w:rFonts w:ascii="宋体" w:hAnsi="宋体" w:cs="仿宋_GB2312" w:hint="eastAsia"/>
          <w:b/>
          <w:bCs/>
          <w:sz w:val="24"/>
        </w:rPr>
        <w:t>（★投标人须针对上述要求提供承诺函并加盖投标人公章，格式自拟）。</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1.2、本项目要求整体技术架构采用微服务架构体系，基于容器化、微服务技术，具备分布式、高可用等特点。</w:t>
      </w:r>
      <w:r>
        <w:rPr>
          <w:rFonts w:ascii="宋体" w:hAnsi="宋体" w:cs="仿宋_GB2312" w:hint="eastAsia"/>
          <w:sz w:val="24"/>
          <w:u w:val="single"/>
        </w:rPr>
        <w:t>（请投标人针对上述要求提供详细设计实现方案，阐述工作原理、提供系统架构图）</w:t>
      </w:r>
      <w:r>
        <w:rPr>
          <w:rFonts w:ascii="宋体" w:hAnsi="宋体" w:cs="仿宋_GB2312" w:hint="eastAsia"/>
          <w:i/>
          <w:iCs/>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1.3、本次项目所建设的核心业务系统要求响应国产信创政策，产品必须实现对国产化或开源的非商业性数据库、服务器端操作系统、中间件的支持与应用</w:t>
      </w:r>
      <w:r>
        <w:rPr>
          <w:rFonts w:ascii="宋体" w:hAnsi="宋体" w:cs="仿宋_GB2312"/>
          <w:sz w:val="24"/>
        </w:rPr>
        <w:t>。</w:t>
      </w:r>
      <w:r>
        <w:rPr>
          <w:rFonts w:ascii="宋体" w:hAnsi="宋体" w:cs="仿宋_GB2312" w:hint="eastAsia"/>
          <w:b/>
          <w:bCs/>
          <w:sz w:val="24"/>
        </w:rPr>
        <w:lastRenderedPageBreak/>
        <w:t>（★投标人须针对上述要求提供承诺函且在承诺函中注明本项目中拟使用的数据库、服务器端操作系统及中间件并加盖投标人公章，格式自拟）</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cs="仿宋_GB2312"/>
          <w:sz w:val="24"/>
        </w:rPr>
        <w:t>4</w:t>
      </w:r>
      <w:r>
        <w:rPr>
          <w:rFonts w:ascii="宋体" w:hAnsi="宋体" w:cs="仿宋_GB2312" w:hint="eastAsia"/>
          <w:sz w:val="24"/>
        </w:rPr>
        <w:t>、中标人在交付系统的同时，要求核心业务系统具备代码级的开放能力，通过配套的标准开发工具和开发体系，让我院信息主管部门真正实现对核心业务系统的自主可控，确保我院信息化建设随时紧跟医院业务发展需要。配套的开发工具须由中标人向采购人提供正版化许可授权，由于正版化许可产生的法律纠纷及相关费用由中标人承担。</w:t>
      </w:r>
      <w:r>
        <w:rPr>
          <w:rFonts w:ascii="宋体" w:hAnsi="宋体" w:cs="仿宋_GB2312" w:hint="eastAsia"/>
          <w:b/>
          <w:bCs/>
          <w:sz w:val="24"/>
        </w:rPr>
        <w:t>（★投标人须针对上述要求提供承诺函并加盖投标人公章，格式自拟）。</w:t>
      </w:r>
    </w:p>
    <w:p w:rsidR="00863F7C" w:rsidRDefault="00863F7C" w:rsidP="00863F7C">
      <w:pPr>
        <w:adjustRightInd w:val="0"/>
        <w:snapToGrid w:val="0"/>
        <w:spacing w:line="360" w:lineRule="auto"/>
        <w:ind w:firstLineChars="200" w:firstLine="480"/>
        <w:rPr>
          <w:rFonts w:ascii="宋体" w:hAnsi="宋体" w:cs="仿宋_GB2312" w:hint="eastAsia"/>
          <w:b/>
          <w:bCs/>
          <w:sz w:val="24"/>
        </w:rPr>
      </w:pPr>
      <w:r>
        <w:rPr>
          <w:rFonts w:ascii="宋体" w:hAnsi="宋体" w:cs="仿宋_GB2312" w:hint="eastAsia"/>
          <w:sz w:val="24"/>
        </w:rPr>
        <w:t>1.</w:t>
      </w:r>
      <w:r>
        <w:rPr>
          <w:rFonts w:ascii="宋体" w:hAnsi="宋体" w:cs="仿宋_GB2312"/>
          <w:sz w:val="24"/>
        </w:rPr>
        <w:t>5</w:t>
      </w:r>
      <w:r>
        <w:rPr>
          <w:rFonts w:ascii="宋体" w:hAnsi="宋体" w:cs="仿宋_GB2312" w:hint="eastAsia"/>
          <w:sz w:val="24"/>
        </w:rPr>
        <w:t>、系统要求按照信息安全等级保护三级2.0标准进行建设。系统与数据的安全应符合国家相关标准规范的要求，采购人使用期内，中标人无条件按照等保测评要求提供漏洞修补。</w:t>
      </w:r>
      <w:r>
        <w:rPr>
          <w:rFonts w:ascii="宋体" w:hAnsi="宋体" w:cs="仿宋_GB2312" w:hint="eastAsia"/>
          <w:b/>
          <w:bCs/>
          <w:sz w:val="24"/>
        </w:rPr>
        <w:t>（★投标人须针对上述要求提供承诺函并加盖投标人公章，格式自拟）。</w:t>
      </w:r>
    </w:p>
    <w:p w:rsidR="00863F7C" w:rsidRDefault="00863F7C" w:rsidP="00863F7C">
      <w:pPr>
        <w:numPr>
          <w:ilvl w:val="0"/>
          <w:numId w:val="1"/>
        </w:numPr>
        <w:adjustRightInd w:val="0"/>
        <w:snapToGrid w:val="0"/>
        <w:spacing w:line="360" w:lineRule="auto"/>
        <w:ind w:firstLineChars="200" w:firstLine="489"/>
        <w:rPr>
          <w:rFonts w:ascii="宋体" w:hAnsi="宋体" w:cs="仿宋_GB2312"/>
          <w:b/>
          <w:sz w:val="24"/>
        </w:rPr>
      </w:pPr>
      <w:r>
        <w:rPr>
          <w:rFonts w:ascii="宋体" w:hAnsi="宋体" w:cs="仿宋_GB2312" w:hint="eastAsia"/>
          <w:b/>
          <w:sz w:val="24"/>
        </w:rPr>
        <w:t>信息系统建设项目内容</w:t>
      </w:r>
    </w:p>
    <w:p w:rsidR="00863F7C" w:rsidRDefault="00863F7C" w:rsidP="00863F7C">
      <w:pPr>
        <w:keepNext/>
        <w:keepLines/>
        <w:adjustRightInd w:val="0"/>
        <w:snapToGrid w:val="0"/>
        <w:spacing w:line="360" w:lineRule="auto"/>
        <w:ind w:firstLineChars="200" w:firstLine="489"/>
        <w:outlineLvl w:val="3"/>
        <w:rPr>
          <w:rFonts w:ascii="宋体" w:hAnsi="宋体" w:cs="仿宋_GB2312"/>
          <w:b/>
          <w:sz w:val="24"/>
        </w:rPr>
      </w:pPr>
      <w:r>
        <w:rPr>
          <w:rFonts w:ascii="宋体" w:hAnsi="宋体" w:cs="仿宋_GB2312" w:hint="eastAsia"/>
          <w:b/>
          <w:sz w:val="24"/>
        </w:rPr>
        <w:t>2.1、新建系统清单</w:t>
      </w:r>
    </w:p>
    <w:tbl>
      <w:tblPr>
        <w:tblW w:w="5000" w:type="pct"/>
        <w:tblLook w:val="0000" w:firstRow="0" w:lastRow="0" w:firstColumn="0" w:lastColumn="0" w:noHBand="0" w:noVBand="0"/>
      </w:tblPr>
      <w:tblGrid>
        <w:gridCol w:w="2376"/>
        <w:gridCol w:w="1689"/>
        <w:gridCol w:w="4237"/>
      </w:tblGrid>
      <w:tr w:rsidR="00863F7C" w:rsidTr="0032094F">
        <w:trPr>
          <w:trHeight w:val="351"/>
        </w:trPr>
        <w:tc>
          <w:tcPr>
            <w:tcW w:w="1394" w:type="pct"/>
            <w:vMerge w:val="restart"/>
            <w:tcBorders>
              <w:top w:val="single" w:sz="4" w:space="0" w:color="auto"/>
              <w:left w:val="single" w:sz="4" w:space="0" w:color="auto"/>
              <w:bottom w:val="single" w:sz="4" w:space="0" w:color="auto"/>
              <w:right w:val="single" w:sz="4" w:space="0" w:color="auto"/>
            </w:tcBorders>
            <w:noWrap/>
            <w:vAlign w:val="center"/>
          </w:tcPr>
          <w:p w:rsidR="00863F7C" w:rsidRDefault="00863F7C" w:rsidP="0032094F">
            <w:pPr>
              <w:widowControl/>
              <w:adjustRightInd w:val="0"/>
              <w:snapToGrid w:val="0"/>
              <w:spacing w:line="360" w:lineRule="auto"/>
              <w:textAlignment w:val="center"/>
              <w:rPr>
                <w:rFonts w:ascii="宋体" w:hAnsi="宋体" w:cs="仿宋_GB2312"/>
                <w:color w:val="000000"/>
                <w:sz w:val="24"/>
              </w:rPr>
            </w:pPr>
            <w:r>
              <w:rPr>
                <w:rFonts w:ascii="宋体" w:hAnsi="宋体" w:cs="仿宋_GB2312" w:hint="eastAsia"/>
                <w:color w:val="000000"/>
                <w:kern w:val="0"/>
                <w:sz w:val="24"/>
              </w:rPr>
              <w:t>医院管理数字化底座</w:t>
            </w:r>
          </w:p>
        </w:tc>
        <w:tc>
          <w:tcPr>
            <w:tcW w:w="1036" w:type="pct"/>
            <w:vMerge w:val="restar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textAlignment w:val="center"/>
              <w:rPr>
                <w:rFonts w:ascii="宋体" w:hAnsi="宋体" w:cs="仿宋_GB2312"/>
                <w:color w:val="000000"/>
                <w:sz w:val="24"/>
              </w:rPr>
            </w:pPr>
            <w:r>
              <w:rPr>
                <w:rFonts w:ascii="宋体" w:hAnsi="宋体" w:cs="仿宋_GB2312" w:hint="eastAsia"/>
                <w:color w:val="000000"/>
                <w:kern w:val="0"/>
                <w:sz w:val="24"/>
              </w:rPr>
              <w:t>全资源数据中台</w:t>
            </w: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ind w:firstLineChars="200" w:firstLine="480"/>
              <w:jc w:val="center"/>
              <w:textAlignment w:val="center"/>
              <w:rPr>
                <w:rFonts w:ascii="宋体" w:hAnsi="宋体" w:cs="仿宋_GB2312"/>
                <w:color w:val="000000"/>
                <w:sz w:val="24"/>
              </w:rPr>
            </w:pPr>
            <w:r>
              <w:rPr>
                <w:rFonts w:ascii="宋体" w:hAnsi="宋体" w:cs="仿宋_GB2312" w:hint="eastAsia"/>
                <w:color w:val="000000"/>
                <w:kern w:val="0"/>
                <w:sz w:val="24"/>
              </w:rPr>
              <w:t>数据采集平台</w:t>
            </w:r>
          </w:p>
        </w:tc>
      </w:tr>
      <w:tr w:rsidR="00863F7C" w:rsidTr="0032094F">
        <w:trPr>
          <w:trHeight w:val="351"/>
        </w:trPr>
        <w:tc>
          <w:tcPr>
            <w:tcW w:w="1394" w:type="pct"/>
            <w:vMerge/>
            <w:tcBorders>
              <w:top w:val="single" w:sz="4" w:space="0" w:color="auto"/>
              <w:left w:val="single" w:sz="4" w:space="0" w:color="auto"/>
              <w:bottom w:val="single" w:sz="4" w:space="0" w:color="auto"/>
              <w:right w:val="single" w:sz="4" w:space="0" w:color="auto"/>
            </w:tcBorders>
            <w:noWrap/>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1036" w:type="pct"/>
            <w:vMerge/>
            <w:tcBorders>
              <w:top w:val="single" w:sz="4" w:space="0" w:color="auto"/>
              <w:left w:val="single" w:sz="4" w:space="0" w:color="auto"/>
              <w:bottom w:val="single" w:sz="4" w:space="0" w:color="auto"/>
              <w:right w:val="single" w:sz="4" w:space="0" w:color="auto"/>
            </w:tcBorders>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ind w:firstLineChars="200" w:firstLine="480"/>
              <w:jc w:val="center"/>
              <w:textAlignment w:val="center"/>
              <w:rPr>
                <w:rFonts w:ascii="宋体" w:hAnsi="宋体" w:cs="仿宋_GB2312"/>
                <w:color w:val="000000"/>
                <w:sz w:val="24"/>
              </w:rPr>
            </w:pPr>
            <w:r>
              <w:rPr>
                <w:rFonts w:ascii="宋体" w:hAnsi="宋体" w:cs="仿宋_GB2312" w:hint="eastAsia"/>
                <w:color w:val="000000"/>
                <w:kern w:val="0"/>
                <w:sz w:val="24"/>
              </w:rPr>
              <w:t>数据存储平台</w:t>
            </w:r>
          </w:p>
        </w:tc>
      </w:tr>
      <w:tr w:rsidR="00863F7C" w:rsidTr="0032094F">
        <w:trPr>
          <w:trHeight w:val="351"/>
        </w:trPr>
        <w:tc>
          <w:tcPr>
            <w:tcW w:w="1394" w:type="pct"/>
            <w:vMerge/>
            <w:tcBorders>
              <w:top w:val="single" w:sz="4" w:space="0" w:color="auto"/>
              <w:left w:val="single" w:sz="4" w:space="0" w:color="auto"/>
              <w:bottom w:val="single" w:sz="4" w:space="0" w:color="auto"/>
              <w:right w:val="single" w:sz="4" w:space="0" w:color="auto"/>
            </w:tcBorders>
            <w:noWrap/>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1036" w:type="pct"/>
            <w:vMerge/>
            <w:tcBorders>
              <w:top w:val="single" w:sz="4" w:space="0" w:color="auto"/>
              <w:left w:val="single" w:sz="4" w:space="0" w:color="auto"/>
              <w:bottom w:val="single" w:sz="4" w:space="0" w:color="auto"/>
              <w:right w:val="single" w:sz="4" w:space="0" w:color="auto"/>
            </w:tcBorders>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ind w:firstLineChars="200" w:firstLine="480"/>
              <w:jc w:val="center"/>
              <w:textAlignment w:val="center"/>
              <w:rPr>
                <w:rFonts w:ascii="宋体" w:hAnsi="宋体" w:cs="仿宋_GB2312"/>
                <w:color w:val="000000"/>
                <w:sz w:val="24"/>
              </w:rPr>
            </w:pPr>
            <w:r>
              <w:rPr>
                <w:rFonts w:ascii="宋体" w:hAnsi="宋体" w:cs="仿宋_GB2312" w:hint="eastAsia"/>
                <w:color w:val="000000"/>
                <w:kern w:val="0"/>
                <w:sz w:val="24"/>
              </w:rPr>
              <w:t>数据治理平台</w:t>
            </w:r>
          </w:p>
        </w:tc>
      </w:tr>
      <w:tr w:rsidR="00863F7C" w:rsidTr="0032094F">
        <w:trPr>
          <w:trHeight w:val="351"/>
        </w:trPr>
        <w:tc>
          <w:tcPr>
            <w:tcW w:w="1394" w:type="pct"/>
            <w:vMerge/>
            <w:tcBorders>
              <w:top w:val="single" w:sz="4" w:space="0" w:color="auto"/>
              <w:left w:val="single" w:sz="4" w:space="0" w:color="auto"/>
              <w:bottom w:val="single" w:sz="4" w:space="0" w:color="auto"/>
              <w:right w:val="single" w:sz="4" w:space="0" w:color="auto"/>
            </w:tcBorders>
            <w:noWrap/>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1036" w:type="pct"/>
            <w:vMerge/>
            <w:tcBorders>
              <w:top w:val="single" w:sz="4" w:space="0" w:color="auto"/>
              <w:left w:val="single" w:sz="4" w:space="0" w:color="auto"/>
              <w:bottom w:val="single" w:sz="4" w:space="0" w:color="auto"/>
              <w:right w:val="single" w:sz="4" w:space="0" w:color="auto"/>
            </w:tcBorders>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ind w:firstLineChars="200" w:firstLine="480"/>
              <w:jc w:val="center"/>
              <w:textAlignment w:val="center"/>
              <w:rPr>
                <w:rFonts w:ascii="宋体" w:hAnsi="宋体" w:cs="仿宋_GB2312"/>
                <w:color w:val="000000"/>
                <w:sz w:val="24"/>
              </w:rPr>
            </w:pPr>
            <w:r>
              <w:rPr>
                <w:rFonts w:ascii="宋体" w:hAnsi="宋体" w:cs="仿宋_GB2312" w:hint="eastAsia"/>
                <w:color w:val="000000"/>
                <w:kern w:val="0"/>
                <w:sz w:val="24"/>
              </w:rPr>
              <w:t>数据开发套件</w:t>
            </w:r>
          </w:p>
        </w:tc>
      </w:tr>
      <w:tr w:rsidR="00863F7C" w:rsidTr="0032094F">
        <w:trPr>
          <w:trHeight w:val="351"/>
        </w:trPr>
        <w:tc>
          <w:tcPr>
            <w:tcW w:w="1394" w:type="pct"/>
            <w:vMerge/>
            <w:tcBorders>
              <w:top w:val="single" w:sz="4" w:space="0" w:color="auto"/>
              <w:left w:val="single" w:sz="4" w:space="0" w:color="auto"/>
              <w:bottom w:val="single" w:sz="4" w:space="0" w:color="auto"/>
              <w:right w:val="single" w:sz="4" w:space="0" w:color="auto"/>
            </w:tcBorders>
            <w:noWrap/>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1036" w:type="pct"/>
            <w:vMerge/>
            <w:tcBorders>
              <w:top w:val="single" w:sz="4" w:space="0" w:color="auto"/>
              <w:left w:val="single" w:sz="4" w:space="0" w:color="auto"/>
              <w:bottom w:val="single" w:sz="4" w:space="0" w:color="auto"/>
              <w:right w:val="single" w:sz="4" w:space="0" w:color="auto"/>
            </w:tcBorders>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ind w:firstLineChars="200" w:firstLine="480"/>
              <w:jc w:val="center"/>
              <w:textAlignment w:val="center"/>
              <w:rPr>
                <w:rFonts w:ascii="宋体" w:hAnsi="宋体" w:cs="仿宋_GB2312"/>
                <w:color w:val="000000"/>
                <w:sz w:val="24"/>
              </w:rPr>
            </w:pPr>
            <w:r>
              <w:rPr>
                <w:rFonts w:ascii="宋体" w:hAnsi="宋体" w:cs="仿宋_GB2312" w:hint="eastAsia"/>
                <w:color w:val="000000"/>
                <w:sz w:val="24"/>
              </w:rPr>
              <w:t>标签管理中心</w:t>
            </w:r>
          </w:p>
        </w:tc>
      </w:tr>
      <w:tr w:rsidR="00863F7C" w:rsidTr="0032094F">
        <w:trPr>
          <w:trHeight w:val="366"/>
        </w:trPr>
        <w:tc>
          <w:tcPr>
            <w:tcW w:w="1394" w:type="pct"/>
            <w:vMerge/>
            <w:tcBorders>
              <w:top w:val="single" w:sz="4" w:space="0" w:color="auto"/>
              <w:left w:val="single" w:sz="4" w:space="0" w:color="auto"/>
              <w:bottom w:val="single" w:sz="4" w:space="0" w:color="auto"/>
              <w:right w:val="single" w:sz="4" w:space="0" w:color="auto"/>
            </w:tcBorders>
            <w:noWrap/>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1036" w:type="pct"/>
            <w:vMerge w:val="restar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textAlignment w:val="center"/>
              <w:rPr>
                <w:rFonts w:ascii="宋体" w:hAnsi="宋体" w:cs="仿宋_GB2312"/>
                <w:color w:val="000000"/>
                <w:sz w:val="24"/>
              </w:rPr>
            </w:pPr>
            <w:r>
              <w:rPr>
                <w:rFonts w:ascii="宋体" w:hAnsi="宋体" w:cs="仿宋_GB2312" w:hint="eastAsia"/>
                <w:color w:val="000000"/>
                <w:kern w:val="0"/>
                <w:sz w:val="24"/>
              </w:rPr>
              <w:t>技术中台</w:t>
            </w: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ind w:firstLineChars="200" w:firstLine="480"/>
              <w:jc w:val="center"/>
              <w:textAlignment w:val="center"/>
              <w:rPr>
                <w:rFonts w:ascii="宋体" w:hAnsi="宋体" w:cs="仿宋_GB2312"/>
                <w:color w:val="000000"/>
                <w:sz w:val="24"/>
              </w:rPr>
            </w:pPr>
            <w:r>
              <w:rPr>
                <w:rFonts w:ascii="宋体" w:hAnsi="宋体" w:cs="仿宋_GB2312" w:hint="eastAsia"/>
                <w:color w:val="000000"/>
                <w:kern w:val="0"/>
                <w:sz w:val="24"/>
              </w:rPr>
              <w:t>医院级容器平台</w:t>
            </w:r>
          </w:p>
        </w:tc>
      </w:tr>
      <w:tr w:rsidR="00863F7C" w:rsidTr="0032094F">
        <w:trPr>
          <w:trHeight w:val="351"/>
        </w:trPr>
        <w:tc>
          <w:tcPr>
            <w:tcW w:w="1394" w:type="pct"/>
            <w:vMerge/>
            <w:tcBorders>
              <w:top w:val="single" w:sz="4" w:space="0" w:color="auto"/>
              <w:left w:val="single" w:sz="4" w:space="0" w:color="auto"/>
              <w:bottom w:val="single" w:sz="4" w:space="0" w:color="auto"/>
              <w:right w:val="single" w:sz="4" w:space="0" w:color="auto"/>
            </w:tcBorders>
            <w:noWrap/>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1036" w:type="pct"/>
            <w:vMerge/>
            <w:tcBorders>
              <w:top w:val="single" w:sz="4" w:space="0" w:color="auto"/>
              <w:left w:val="single" w:sz="4" w:space="0" w:color="auto"/>
              <w:bottom w:val="single" w:sz="4" w:space="0" w:color="auto"/>
              <w:right w:val="single" w:sz="4" w:space="0" w:color="auto"/>
            </w:tcBorders>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ind w:firstLineChars="200" w:firstLine="480"/>
              <w:jc w:val="center"/>
              <w:textAlignment w:val="center"/>
              <w:rPr>
                <w:rFonts w:ascii="宋体" w:hAnsi="宋体" w:cs="仿宋_GB2312"/>
                <w:color w:val="000000"/>
                <w:sz w:val="24"/>
              </w:rPr>
            </w:pPr>
            <w:r>
              <w:rPr>
                <w:rFonts w:ascii="宋体" w:hAnsi="宋体" w:cs="仿宋_GB2312" w:hint="eastAsia"/>
                <w:color w:val="000000"/>
                <w:kern w:val="0"/>
                <w:sz w:val="24"/>
              </w:rPr>
              <w:t>能力开放平台</w:t>
            </w:r>
          </w:p>
        </w:tc>
      </w:tr>
      <w:tr w:rsidR="00863F7C" w:rsidTr="0032094F">
        <w:trPr>
          <w:trHeight w:val="351"/>
        </w:trPr>
        <w:tc>
          <w:tcPr>
            <w:tcW w:w="1394" w:type="pct"/>
            <w:vMerge/>
            <w:tcBorders>
              <w:top w:val="single" w:sz="4" w:space="0" w:color="auto"/>
              <w:left w:val="single" w:sz="4" w:space="0" w:color="auto"/>
              <w:bottom w:val="single" w:sz="4" w:space="0" w:color="auto"/>
              <w:right w:val="single" w:sz="4" w:space="0" w:color="auto"/>
            </w:tcBorders>
            <w:noWrap/>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1036" w:type="pct"/>
            <w:vMerge/>
            <w:tcBorders>
              <w:top w:val="single" w:sz="4" w:space="0" w:color="auto"/>
              <w:left w:val="single" w:sz="4" w:space="0" w:color="auto"/>
              <w:bottom w:val="single" w:sz="4" w:space="0" w:color="auto"/>
              <w:right w:val="single" w:sz="4" w:space="0" w:color="auto"/>
            </w:tcBorders>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ind w:firstLineChars="200" w:firstLine="480"/>
              <w:jc w:val="center"/>
              <w:textAlignment w:val="center"/>
              <w:rPr>
                <w:rFonts w:ascii="宋体" w:hAnsi="宋体" w:cs="仿宋_GB2312"/>
                <w:color w:val="000000"/>
                <w:sz w:val="24"/>
              </w:rPr>
            </w:pPr>
            <w:r>
              <w:rPr>
                <w:rFonts w:ascii="宋体" w:hAnsi="宋体" w:cs="仿宋_GB2312" w:hint="eastAsia"/>
                <w:color w:val="000000"/>
                <w:kern w:val="0"/>
                <w:sz w:val="24"/>
              </w:rPr>
              <w:t>数据库管理</w:t>
            </w:r>
          </w:p>
        </w:tc>
      </w:tr>
      <w:tr w:rsidR="00863F7C" w:rsidTr="0032094F">
        <w:trPr>
          <w:trHeight w:val="336"/>
        </w:trPr>
        <w:tc>
          <w:tcPr>
            <w:tcW w:w="1394" w:type="pct"/>
            <w:vMerge/>
            <w:tcBorders>
              <w:top w:val="single" w:sz="4" w:space="0" w:color="auto"/>
              <w:left w:val="single" w:sz="4" w:space="0" w:color="auto"/>
              <w:bottom w:val="single" w:sz="4" w:space="0" w:color="auto"/>
              <w:right w:val="single" w:sz="4" w:space="0" w:color="auto"/>
            </w:tcBorders>
            <w:noWrap/>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1036"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adjustRightInd w:val="0"/>
              <w:snapToGrid w:val="0"/>
              <w:spacing w:line="360" w:lineRule="auto"/>
              <w:rPr>
                <w:rFonts w:ascii="宋体" w:hAnsi="宋体" w:cs="仿宋_GB2312"/>
                <w:color w:val="000000"/>
                <w:sz w:val="24"/>
              </w:rPr>
            </w:pPr>
            <w:r>
              <w:rPr>
                <w:rFonts w:ascii="宋体" w:hAnsi="宋体" w:cs="仿宋_GB2312" w:hint="eastAsia"/>
                <w:color w:val="000000"/>
                <w:sz w:val="24"/>
              </w:rPr>
              <w:t>数据可视化管理</w:t>
            </w: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ind w:firstLineChars="200" w:firstLine="480"/>
              <w:jc w:val="center"/>
              <w:textAlignment w:val="center"/>
              <w:rPr>
                <w:rFonts w:ascii="宋体" w:hAnsi="宋体" w:cs="仿宋_GB2312"/>
                <w:color w:val="000000"/>
                <w:kern w:val="0"/>
                <w:sz w:val="24"/>
              </w:rPr>
            </w:pPr>
            <w:r>
              <w:rPr>
                <w:rFonts w:ascii="宋体" w:hAnsi="宋体" w:cs="仿宋_GB2312" w:hint="eastAsia"/>
                <w:color w:val="000000"/>
                <w:kern w:val="0"/>
                <w:sz w:val="24"/>
              </w:rPr>
              <w:t>可视化大屏</w:t>
            </w:r>
          </w:p>
        </w:tc>
      </w:tr>
      <w:tr w:rsidR="00863F7C" w:rsidTr="0032094F">
        <w:trPr>
          <w:trHeight w:val="336"/>
        </w:trPr>
        <w:tc>
          <w:tcPr>
            <w:tcW w:w="1394" w:type="pct"/>
            <w:vMerge w:val="restart"/>
            <w:tcBorders>
              <w:top w:val="single" w:sz="4" w:space="0" w:color="auto"/>
              <w:left w:val="single" w:sz="4" w:space="0" w:color="auto"/>
              <w:right w:val="single" w:sz="4" w:space="0" w:color="auto"/>
            </w:tcBorders>
            <w:noWrap/>
            <w:vAlign w:val="center"/>
          </w:tcPr>
          <w:p w:rsidR="00863F7C" w:rsidRDefault="00863F7C" w:rsidP="0032094F">
            <w:pPr>
              <w:widowControl/>
              <w:adjustRightInd w:val="0"/>
              <w:snapToGrid w:val="0"/>
              <w:spacing w:line="360" w:lineRule="auto"/>
              <w:textAlignment w:val="center"/>
              <w:rPr>
                <w:rFonts w:ascii="宋体" w:hAnsi="宋体" w:cs="仿宋_GB2312"/>
                <w:color w:val="000000"/>
                <w:sz w:val="24"/>
              </w:rPr>
            </w:pPr>
            <w:r>
              <w:rPr>
                <w:rFonts w:ascii="宋体" w:hAnsi="宋体" w:cs="仿宋_GB2312" w:hint="eastAsia"/>
                <w:color w:val="000000"/>
                <w:kern w:val="0"/>
                <w:sz w:val="24"/>
              </w:rPr>
              <w:t>医院管理应用体系</w:t>
            </w:r>
          </w:p>
        </w:tc>
        <w:tc>
          <w:tcPr>
            <w:tcW w:w="1036" w:type="pct"/>
            <w:vMerge w:val="restart"/>
            <w:tcBorders>
              <w:top w:val="single" w:sz="4" w:space="0" w:color="auto"/>
              <w:left w:val="single" w:sz="4" w:space="0" w:color="auto"/>
              <w:right w:val="single" w:sz="4" w:space="0" w:color="auto"/>
            </w:tcBorders>
            <w:vAlign w:val="center"/>
          </w:tcPr>
          <w:p w:rsidR="00863F7C" w:rsidRDefault="00863F7C" w:rsidP="0032094F">
            <w:pPr>
              <w:widowControl/>
              <w:adjustRightInd w:val="0"/>
              <w:snapToGrid w:val="0"/>
              <w:spacing w:line="360" w:lineRule="auto"/>
              <w:textAlignment w:val="center"/>
              <w:rPr>
                <w:rFonts w:ascii="宋体" w:hAnsi="宋体" w:cs="仿宋_GB2312"/>
                <w:color w:val="000000"/>
                <w:sz w:val="24"/>
              </w:rPr>
            </w:pPr>
            <w:r>
              <w:rPr>
                <w:rFonts w:ascii="宋体" w:hAnsi="宋体" w:cs="仿宋_GB2312" w:hint="eastAsia"/>
                <w:color w:val="000000"/>
                <w:kern w:val="0"/>
                <w:sz w:val="24"/>
              </w:rPr>
              <w:t>精细化成本核算管理</w:t>
            </w: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ind w:firstLineChars="200" w:firstLine="480"/>
              <w:jc w:val="center"/>
              <w:textAlignment w:val="center"/>
              <w:rPr>
                <w:rFonts w:ascii="宋体" w:hAnsi="宋体" w:cs="仿宋_GB2312"/>
                <w:color w:val="000000"/>
                <w:sz w:val="24"/>
              </w:rPr>
            </w:pPr>
            <w:r>
              <w:rPr>
                <w:rFonts w:ascii="宋体" w:hAnsi="宋体" w:cs="仿宋_GB2312" w:hint="eastAsia"/>
                <w:color w:val="000000"/>
                <w:kern w:val="0"/>
                <w:sz w:val="24"/>
              </w:rPr>
              <w:t>精细化数据基础维护</w:t>
            </w:r>
          </w:p>
        </w:tc>
      </w:tr>
      <w:tr w:rsidR="00863F7C" w:rsidTr="0032094F">
        <w:trPr>
          <w:trHeight w:val="336"/>
        </w:trPr>
        <w:tc>
          <w:tcPr>
            <w:tcW w:w="1394" w:type="pct"/>
            <w:vMerge/>
            <w:tcBorders>
              <w:left w:val="single" w:sz="4" w:space="0" w:color="auto"/>
              <w:right w:val="single" w:sz="4" w:space="0" w:color="auto"/>
            </w:tcBorders>
            <w:noWrap/>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1036" w:type="pct"/>
            <w:vMerge/>
            <w:tcBorders>
              <w:left w:val="single" w:sz="4" w:space="0" w:color="auto"/>
              <w:right w:val="single" w:sz="4" w:space="0" w:color="auto"/>
            </w:tcBorders>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ind w:firstLineChars="200" w:firstLine="480"/>
              <w:jc w:val="center"/>
              <w:textAlignment w:val="center"/>
              <w:rPr>
                <w:rFonts w:ascii="宋体" w:hAnsi="宋体" w:cs="仿宋_GB2312"/>
                <w:color w:val="000000"/>
                <w:sz w:val="24"/>
              </w:rPr>
            </w:pPr>
            <w:r>
              <w:rPr>
                <w:rFonts w:ascii="宋体" w:hAnsi="宋体" w:cs="仿宋_GB2312" w:hint="eastAsia"/>
                <w:color w:val="000000"/>
                <w:kern w:val="0"/>
                <w:sz w:val="24"/>
              </w:rPr>
              <w:t>业务</w:t>
            </w:r>
            <w:r>
              <w:rPr>
                <w:rFonts w:ascii="宋体" w:hAnsi="宋体" w:cs="仿宋_GB2312"/>
                <w:color w:val="000000"/>
                <w:kern w:val="0"/>
                <w:sz w:val="24"/>
              </w:rPr>
              <w:t>-</w:t>
            </w:r>
            <w:r>
              <w:rPr>
                <w:rFonts w:ascii="宋体" w:hAnsi="宋体" w:cs="仿宋_GB2312" w:hint="eastAsia"/>
                <w:color w:val="000000"/>
                <w:kern w:val="0"/>
                <w:sz w:val="24"/>
              </w:rPr>
              <w:t>资源</w:t>
            </w:r>
            <w:r>
              <w:rPr>
                <w:rFonts w:ascii="宋体" w:hAnsi="宋体" w:cs="仿宋_GB2312"/>
                <w:color w:val="000000"/>
                <w:kern w:val="0"/>
                <w:sz w:val="24"/>
              </w:rPr>
              <w:t>-</w:t>
            </w:r>
            <w:r>
              <w:rPr>
                <w:rFonts w:ascii="宋体" w:hAnsi="宋体" w:cs="仿宋_GB2312" w:hint="eastAsia"/>
                <w:color w:val="000000"/>
                <w:kern w:val="0"/>
                <w:sz w:val="24"/>
              </w:rPr>
              <w:t>成本关系模型</w:t>
            </w:r>
          </w:p>
        </w:tc>
      </w:tr>
      <w:tr w:rsidR="00863F7C" w:rsidTr="0032094F">
        <w:trPr>
          <w:trHeight w:val="336"/>
        </w:trPr>
        <w:tc>
          <w:tcPr>
            <w:tcW w:w="1394" w:type="pct"/>
            <w:vMerge/>
            <w:tcBorders>
              <w:left w:val="single" w:sz="4" w:space="0" w:color="auto"/>
              <w:right w:val="single" w:sz="4" w:space="0" w:color="auto"/>
            </w:tcBorders>
            <w:noWrap/>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1036" w:type="pct"/>
            <w:vMerge/>
            <w:tcBorders>
              <w:left w:val="single" w:sz="4" w:space="0" w:color="auto"/>
              <w:right w:val="single" w:sz="4" w:space="0" w:color="auto"/>
            </w:tcBorders>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ind w:firstLineChars="200" w:firstLine="480"/>
              <w:jc w:val="center"/>
              <w:textAlignment w:val="center"/>
              <w:rPr>
                <w:rFonts w:ascii="宋体" w:hAnsi="宋体" w:cs="仿宋_GB2312"/>
                <w:color w:val="000000"/>
                <w:sz w:val="24"/>
              </w:rPr>
            </w:pPr>
            <w:r>
              <w:rPr>
                <w:rFonts w:ascii="宋体" w:hAnsi="宋体" w:cs="仿宋_GB2312" w:hint="eastAsia"/>
                <w:color w:val="000000"/>
                <w:kern w:val="0"/>
                <w:sz w:val="24"/>
              </w:rPr>
              <w:t>多维成本核算</w:t>
            </w:r>
          </w:p>
        </w:tc>
      </w:tr>
      <w:tr w:rsidR="00863F7C" w:rsidTr="0032094F">
        <w:trPr>
          <w:trHeight w:val="336"/>
        </w:trPr>
        <w:tc>
          <w:tcPr>
            <w:tcW w:w="1394" w:type="pct"/>
            <w:vMerge/>
            <w:tcBorders>
              <w:left w:val="single" w:sz="4" w:space="0" w:color="auto"/>
              <w:right w:val="single" w:sz="4" w:space="0" w:color="auto"/>
            </w:tcBorders>
            <w:noWrap/>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1036" w:type="pct"/>
            <w:vMerge/>
            <w:tcBorders>
              <w:left w:val="single" w:sz="4" w:space="0" w:color="auto"/>
              <w:right w:val="single" w:sz="4" w:space="0" w:color="auto"/>
            </w:tcBorders>
            <w:vAlign w:val="center"/>
          </w:tcPr>
          <w:p w:rsidR="00863F7C" w:rsidRDefault="00863F7C" w:rsidP="0032094F">
            <w:pPr>
              <w:adjustRightInd w:val="0"/>
              <w:snapToGrid w:val="0"/>
              <w:spacing w:line="360" w:lineRule="auto"/>
              <w:ind w:firstLineChars="200" w:firstLine="480"/>
              <w:jc w:val="center"/>
              <w:rPr>
                <w:rFonts w:ascii="宋体" w:hAnsi="宋体" w:cs="仿宋_GB2312"/>
                <w:color w:val="000000"/>
                <w:sz w:val="24"/>
              </w:rPr>
            </w:pP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widowControl/>
              <w:adjustRightInd w:val="0"/>
              <w:snapToGrid w:val="0"/>
              <w:spacing w:line="360" w:lineRule="auto"/>
              <w:ind w:firstLineChars="200" w:firstLine="480"/>
              <w:jc w:val="center"/>
              <w:textAlignment w:val="center"/>
              <w:rPr>
                <w:rFonts w:ascii="宋体" w:hAnsi="宋体" w:cs="仿宋_GB2312"/>
                <w:color w:val="000000"/>
                <w:sz w:val="24"/>
              </w:rPr>
            </w:pPr>
            <w:r>
              <w:rPr>
                <w:rFonts w:ascii="宋体" w:hAnsi="宋体" w:cs="仿宋_GB2312" w:hint="eastAsia"/>
                <w:color w:val="000000"/>
                <w:kern w:val="0"/>
                <w:sz w:val="24"/>
              </w:rPr>
              <w:t>成本应用分析</w:t>
            </w:r>
          </w:p>
        </w:tc>
      </w:tr>
      <w:tr w:rsidR="00863F7C" w:rsidTr="0032094F">
        <w:trPr>
          <w:trHeight w:val="336"/>
        </w:trPr>
        <w:tc>
          <w:tcPr>
            <w:tcW w:w="1394" w:type="pct"/>
            <w:vMerge/>
            <w:tcBorders>
              <w:left w:val="single" w:sz="4" w:space="0" w:color="auto"/>
              <w:bottom w:val="single" w:sz="4" w:space="0" w:color="auto"/>
              <w:right w:val="single" w:sz="4" w:space="0" w:color="auto"/>
            </w:tcBorders>
            <w:noWrap/>
            <w:vAlign w:val="center"/>
          </w:tcPr>
          <w:p w:rsidR="00863F7C" w:rsidRDefault="00863F7C" w:rsidP="0032094F">
            <w:pPr>
              <w:adjustRightInd w:val="0"/>
              <w:snapToGrid w:val="0"/>
              <w:spacing w:line="360" w:lineRule="auto"/>
              <w:ind w:firstLineChars="200" w:firstLine="480"/>
              <w:jc w:val="center"/>
              <w:rPr>
                <w:rFonts w:ascii="宋体" w:hAnsi="宋体" w:cs="宋体"/>
                <w:color w:val="000000"/>
                <w:sz w:val="24"/>
              </w:rPr>
            </w:pPr>
          </w:p>
        </w:tc>
        <w:tc>
          <w:tcPr>
            <w:tcW w:w="1036" w:type="pct"/>
            <w:vMerge/>
            <w:tcBorders>
              <w:left w:val="single" w:sz="4" w:space="0" w:color="auto"/>
              <w:bottom w:val="single" w:sz="4" w:space="0" w:color="auto"/>
              <w:right w:val="single" w:sz="4" w:space="0" w:color="auto"/>
            </w:tcBorders>
            <w:vAlign w:val="center"/>
          </w:tcPr>
          <w:p w:rsidR="00863F7C" w:rsidRDefault="00863F7C" w:rsidP="0032094F">
            <w:pPr>
              <w:adjustRightInd w:val="0"/>
              <w:snapToGrid w:val="0"/>
              <w:spacing w:line="360" w:lineRule="auto"/>
              <w:ind w:firstLineChars="200" w:firstLine="480"/>
              <w:jc w:val="center"/>
              <w:rPr>
                <w:rFonts w:ascii="宋体" w:hAnsi="宋体" w:cs="宋体"/>
                <w:color w:val="000000"/>
                <w:sz w:val="24"/>
              </w:rPr>
            </w:pPr>
          </w:p>
        </w:tc>
        <w:tc>
          <w:tcPr>
            <w:tcW w:w="2570" w:type="pct"/>
            <w:tcBorders>
              <w:top w:val="single" w:sz="4" w:space="0" w:color="auto"/>
              <w:left w:val="single" w:sz="4" w:space="0" w:color="auto"/>
              <w:bottom w:val="single" w:sz="4" w:space="0" w:color="auto"/>
              <w:right w:val="single" w:sz="4" w:space="0" w:color="auto"/>
            </w:tcBorders>
            <w:vAlign w:val="center"/>
          </w:tcPr>
          <w:p w:rsidR="00863F7C" w:rsidRDefault="00863F7C" w:rsidP="0032094F">
            <w:pPr>
              <w:adjustRightInd w:val="0"/>
              <w:snapToGrid w:val="0"/>
              <w:spacing w:line="360" w:lineRule="auto"/>
              <w:ind w:firstLineChars="200" w:firstLine="480"/>
              <w:jc w:val="center"/>
              <w:rPr>
                <w:rFonts w:ascii="宋体" w:hAnsi="宋体" w:cs="宋体"/>
                <w:color w:val="000000"/>
                <w:sz w:val="24"/>
              </w:rPr>
            </w:pPr>
            <w:r>
              <w:rPr>
                <w:rFonts w:ascii="宋体" w:hAnsi="宋体" w:cs="仿宋_GB2312" w:hint="eastAsia"/>
                <w:sz w:val="24"/>
              </w:rPr>
              <w:t>低代码数据采集</w:t>
            </w:r>
          </w:p>
        </w:tc>
      </w:tr>
    </w:tbl>
    <w:p w:rsidR="00863F7C" w:rsidRDefault="00863F7C" w:rsidP="00863F7C">
      <w:pPr>
        <w:keepNext/>
        <w:keepLines/>
        <w:adjustRightInd w:val="0"/>
        <w:snapToGrid w:val="0"/>
        <w:spacing w:line="360" w:lineRule="auto"/>
        <w:ind w:firstLineChars="200" w:firstLine="489"/>
        <w:outlineLvl w:val="3"/>
        <w:rPr>
          <w:rFonts w:ascii="宋体" w:hAnsi="宋体" w:cs="仿宋_GB2312"/>
          <w:b/>
          <w:sz w:val="24"/>
        </w:rPr>
      </w:pPr>
      <w:r>
        <w:rPr>
          <w:rFonts w:ascii="宋体" w:hAnsi="宋体" w:cs="仿宋_GB2312" w:hint="eastAsia"/>
          <w:b/>
          <w:sz w:val="24"/>
        </w:rPr>
        <w:lastRenderedPageBreak/>
        <w:t>2.2医院管理数字化底座</w:t>
      </w:r>
    </w:p>
    <w:p w:rsidR="00863F7C" w:rsidRDefault="00863F7C" w:rsidP="00863F7C">
      <w:pPr>
        <w:keepNext/>
        <w:keepLines/>
        <w:adjustRightInd w:val="0"/>
        <w:snapToGrid w:val="0"/>
        <w:spacing w:line="360" w:lineRule="auto"/>
        <w:ind w:firstLineChars="200" w:firstLine="489"/>
        <w:outlineLvl w:val="4"/>
        <w:rPr>
          <w:rFonts w:ascii="宋体" w:hAnsi="宋体" w:cs="仿宋_GB2312"/>
          <w:b/>
          <w:sz w:val="24"/>
        </w:rPr>
      </w:pPr>
      <w:r>
        <w:rPr>
          <w:rFonts w:ascii="宋体" w:hAnsi="宋体" w:cs="仿宋_GB2312" w:hint="eastAsia"/>
          <w:b/>
          <w:sz w:val="24"/>
        </w:rPr>
        <w:t>2.2.1全资源数据中台</w:t>
      </w:r>
    </w:p>
    <w:p w:rsidR="00863F7C" w:rsidRDefault="00863F7C" w:rsidP="00863F7C">
      <w:pPr>
        <w:keepNext/>
        <w:keepLines/>
        <w:adjustRightInd w:val="0"/>
        <w:snapToGrid w:val="0"/>
        <w:spacing w:line="360" w:lineRule="auto"/>
        <w:ind w:firstLineChars="200" w:firstLine="489"/>
        <w:outlineLvl w:val="5"/>
        <w:rPr>
          <w:rFonts w:ascii="宋体" w:hAnsi="宋体" w:cs="仿宋_GB2312"/>
          <w:b/>
          <w:sz w:val="24"/>
        </w:rPr>
      </w:pPr>
      <w:r>
        <w:rPr>
          <w:rFonts w:ascii="宋体" w:hAnsi="宋体" w:cs="仿宋_GB2312"/>
          <w:b/>
          <w:sz w:val="24"/>
        </w:rPr>
        <w:t>（1）</w:t>
      </w:r>
      <w:r>
        <w:rPr>
          <w:rFonts w:ascii="宋体" w:hAnsi="宋体" w:cs="仿宋_GB2312" w:hint="eastAsia"/>
          <w:b/>
          <w:sz w:val="24"/>
        </w:rPr>
        <w:t>数据采集平台</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系统功能要求如下：</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支持通过数据库、接口、MQ、文件多种方式将数据获取到医院需要的存储中。</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同步任务列表记录全部的数据库同步任务，支持按源库、目标库和任务状态筛选；任务支持停用、启用。</w:t>
      </w:r>
    </w:p>
    <w:p w:rsidR="00863F7C" w:rsidRDefault="00863F7C" w:rsidP="00863F7C">
      <w:pPr>
        <w:adjustRightInd w:val="0"/>
        <w:snapToGrid w:val="0"/>
        <w:spacing w:line="360" w:lineRule="auto"/>
        <w:ind w:firstLineChars="200" w:firstLine="480"/>
        <w:rPr>
          <w:rFonts w:ascii="宋体" w:hAnsi="宋体" w:cs="仿宋_GB2312"/>
          <w:color w:val="000000"/>
          <w:sz w:val="24"/>
        </w:rPr>
      </w:pPr>
      <w:r>
        <w:rPr>
          <w:rFonts w:ascii="宋体" w:hAnsi="宋体" w:cs="仿宋_GB2312"/>
          <w:color w:val="000000"/>
          <w:sz w:val="24"/>
        </w:rPr>
        <w:t>支持设置同步任务的流量限制；</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支持多种不同的同步类型(如存量+增量、全量同步、纯增量模式等)；</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支持数据源和目标的选择，支持按表配置源以及目标的映射；</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支持提供增量时间字段设置、源表过滤条件和写入策略设置等服务。</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执行情况支持按表映射关系分别记录；</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拦截数据支持记录被同步任务中的写入策略拦截下来的源表数据的主键；</w:t>
      </w:r>
    </w:p>
    <w:p w:rsidR="00863F7C" w:rsidRDefault="00863F7C" w:rsidP="00863F7C">
      <w:pPr>
        <w:keepNext/>
        <w:keepLines/>
        <w:adjustRightInd w:val="0"/>
        <w:snapToGrid w:val="0"/>
        <w:spacing w:line="360" w:lineRule="auto"/>
        <w:ind w:firstLineChars="200" w:firstLine="489"/>
        <w:outlineLvl w:val="5"/>
        <w:rPr>
          <w:rFonts w:ascii="宋体" w:hAnsi="宋体" w:cs="仿宋_GB2312"/>
          <w:b/>
          <w:sz w:val="24"/>
        </w:rPr>
      </w:pPr>
      <w:r>
        <w:rPr>
          <w:rFonts w:ascii="宋体" w:hAnsi="宋体" w:cs="仿宋_GB2312"/>
          <w:b/>
          <w:sz w:val="24"/>
        </w:rPr>
        <w:t>（2）</w:t>
      </w:r>
      <w:r>
        <w:rPr>
          <w:rFonts w:ascii="宋体" w:hAnsi="宋体" w:cs="仿宋_GB2312" w:hint="eastAsia"/>
          <w:b/>
          <w:sz w:val="24"/>
        </w:rPr>
        <w:t>数据存储平台</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系统功能要求如下：</w:t>
      </w:r>
    </w:p>
    <w:p w:rsidR="00863F7C" w:rsidRDefault="00863F7C" w:rsidP="00863F7C">
      <w:pPr>
        <w:adjustRightInd w:val="0"/>
        <w:snapToGrid w:val="0"/>
        <w:spacing w:line="360" w:lineRule="auto"/>
        <w:ind w:firstLineChars="200" w:firstLine="480"/>
        <w:rPr>
          <w:rFonts w:ascii="宋体" w:hAnsi="宋体" w:cs="仿宋_GB2312"/>
          <w:color w:val="000000"/>
          <w:sz w:val="24"/>
        </w:rPr>
      </w:pPr>
      <w:r>
        <w:rPr>
          <w:rFonts w:ascii="宋体" w:hAnsi="宋体" w:cs="仿宋_GB2312"/>
          <w:color w:val="000000"/>
          <w:sz w:val="24"/>
        </w:rPr>
        <w:t>采用开源的分布式存储和计算平台，能够实现高效的数据压缩，并支持实时和离线计算，提供高性能的数据存储服务。</w:t>
      </w:r>
    </w:p>
    <w:p w:rsidR="00863F7C" w:rsidRDefault="00863F7C" w:rsidP="00863F7C">
      <w:pPr>
        <w:adjustRightInd w:val="0"/>
        <w:snapToGrid w:val="0"/>
        <w:spacing w:line="360" w:lineRule="auto"/>
        <w:ind w:firstLineChars="200" w:firstLine="480"/>
        <w:rPr>
          <w:rFonts w:ascii="宋体" w:hAnsi="宋体" w:cs="仿宋_GB2312"/>
          <w:color w:val="000000"/>
          <w:sz w:val="24"/>
        </w:rPr>
      </w:pPr>
      <w:r>
        <w:rPr>
          <w:rFonts w:ascii="宋体" w:hAnsi="宋体" w:cs="仿宋_GB2312"/>
          <w:color w:val="000000"/>
          <w:sz w:val="24"/>
        </w:rPr>
        <w:t>支持数据冗余备份以及故障自动转移、容错处理来保证数据存储的高可靠性。</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支持为每个数据计算结果分配唯一的版本标识，以便能够准确地标识和引用特定的计算结果</w:t>
      </w:r>
      <w:r>
        <w:rPr>
          <w:rFonts w:ascii="宋体" w:hAnsi="宋体" w:cs="仿宋_GB2312"/>
          <w:sz w:val="24"/>
        </w:rPr>
        <w:t>，</w:t>
      </w:r>
      <w:r>
        <w:rPr>
          <w:rFonts w:ascii="宋体" w:hAnsi="宋体" w:cs="仿宋_GB2312" w:hint="eastAsia"/>
          <w:sz w:val="24"/>
        </w:rPr>
        <w:t>版本标识可以是数字或时间戳等</w:t>
      </w:r>
      <w:r>
        <w:rPr>
          <w:rFonts w:ascii="宋体" w:hAnsi="宋体" w:cs="仿宋_GB2312"/>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支持横向扩展和动态扩容，满足高扩展性需求</w:t>
      </w:r>
      <w:r>
        <w:rPr>
          <w:rFonts w:ascii="宋体" w:hAnsi="宋体" w:cs="仿宋_GB2312"/>
          <w:sz w:val="24"/>
        </w:rPr>
        <w:t>，</w:t>
      </w:r>
      <w:r>
        <w:rPr>
          <w:rFonts w:ascii="宋体" w:hAnsi="宋体" w:cs="仿宋_GB2312" w:hint="eastAsia"/>
          <w:sz w:val="24"/>
        </w:rPr>
        <w:t>同时支持SQL语法，满足用户的易用性。</w:t>
      </w:r>
    </w:p>
    <w:p w:rsidR="00863F7C" w:rsidRDefault="00863F7C" w:rsidP="00863F7C">
      <w:pPr>
        <w:keepNext/>
        <w:keepLines/>
        <w:adjustRightInd w:val="0"/>
        <w:snapToGrid w:val="0"/>
        <w:spacing w:line="360" w:lineRule="auto"/>
        <w:ind w:firstLineChars="200" w:firstLine="489"/>
        <w:outlineLvl w:val="5"/>
        <w:rPr>
          <w:rFonts w:ascii="宋体" w:hAnsi="宋体" w:cs="仿宋_GB2312"/>
          <w:b/>
          <w:sz w:val="24"/>
        </w:rPr>
      </w:pPr>
      <w:r>
        <w:rPr>
          <w:rFonts w:ascii="宋体" w:hAnsi="宋体" w:cs="仿宋_GB2312"/>
          <w:b/>
          <w:sz w:val="24"/>
        </w:rPr>
        <w:t>（3）</w:t>
      </w:r>
      <w:r>
        <w:rPr>
          <w:rFonts w:ascii="宋体" w:hAnsi="宋体" w:cs="仿宋_GB2312" w:hint="eastAsia"/>
          <w:b/>
          <w:sz w:val="24"/>
        </w:rPr>
        <w:t>数据治理平台</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①</w:t>
      </w:r>
      <w:r>
        <w:rPr>
          <w:rFonts w:ascii="宋体" w:hAnsi="宋体" w:cs="仿宋_GB2312" w:hint="eastAsia"/>
          <w:b/>
          <w:bCs/>
          <w:sz w:val="24"/>
        </w:rPr>
        <w:t>数据清洗工具</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支持查看需要清洗的业务表及表字段；支持对表及表字段进行快捷检索；</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支持针对单表和单字段配置数据清洗方式，包括识别需要清洗的业务表字段，配置业务表字段与平台标准值域/主数据的关联关系，统一同一数据的不同表达；</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支持对数据清洗配置规则的审查和校验，并可批量通过校验；</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▲支持生效业务表清洗配置规则，包括组合条件查看表及表字段；支持查看未生效和已生效的表及表字段清洗配置规则。</w:t>
      </w:r>
      <w:r>
        <w:rPr>
          <w:rFonts w:ascii="宋体" w:hAnsi="宋体" w:cs="仿宋_GB2312" w:hint="eastAsia"/>
          <w:b/>
          <w:bCs/>
          <w:sz w:val="24"/>
        </w:rPr>
        <w:t>(要求提供清洗配置规则的截图)</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lastRenderedPageBreak/>
        <w:t>②</w:t>
      </w:r>
      <w:r>
        <w:rPr>
          <w:rFonts w:ascii="宋体" w:hAnsi="宋体" w:cs="仿宋_GB2312" w:hint="eastAsia"/>
          <w:b/>
          <w:bCs/>
          <w:sz w:val="24"/>
        </w:rPr>
        <w:t>映射转换工具</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支持建立业务值域，包括业务指标的编码、名称、来源，提供导入功能，实现批量操作；</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支持新增、导入、编辑、删除、查看、检索业务值域的允许值；</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支持建立业务值域与平台标准值域的关联关系，统一不同表达的同一数据；</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支持建立业务值域允许值与平台标准值域允许值之间的映射关系，包括新增、取消、导入、清空映射关系；</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支持查看已映射的允许值的映射关系以及导出映射关系或者取消映射关系</w:t>
      </w:r>
      <w:r>
        <w:rPr>
          <w:rFonts w:ascii="宋体" w:hAnsi="宋体" w:cs="仿宋_GB2312"/>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③</w:t>
      </w:r>
      <w:r>
        <w:rPr>
          <w:rFonts w:ascii="宋体" w:hAnsi="宋体" w:cs="仿宋_GB2312" w:hint="eastAsia"/>
          <w:b/>
          <w:bCs/>
          <w:sz w:val="24"/>
        </w:rPr>
        <w:t>数据订正工具</w:t>
      </w:r>
    </w:p>
    <w:p w:rsidR="00863F7C" w:rsidRDefault="00863F7C" w:rsidP="00863F7C">
      <w:pPr>
        <w:adjustRightInd w:val="0"/>
        <w:snapToGrid w:val="0"/>
        <w:spacing w:line="360" w:lineRule="auto"/>
        <w:ind w:firstLineChars="200" w:firstLine="480"/>
        <w:rPr>
          <w:rFonts w:ascii="宋体" w:hAnsi="宋体" w:cs="仿宋_GB2312"/>
          <w:b/>
          <w:bCs/>
          <w:sz w:val="24"/>
        </w:rPr>
      </w:pPr>
      <w:r>
        <w:rPr>
          <w:rFonts w:ascii="宋体" w:hAnsi="宋体" w:cs="仿宋_GB2312" w:hint="eastAsia"/>
          <w:sz w:val="24"/>
        </w:rPr>
        <w:t>▲支持查看存在问题的业务表及表字段，存在的问题包含数据映射关系需要更新，缺失数据需要补全，针对存在的问题需要对存量数据进行清洗优化；</w:t>
      </w:r>
      <w:r>
        <w:rPr>
          <w:rFonts w:ascii="宋体" w:hAnsi="宋体" w:cs="仿宋_GB2312" w:hint="eastAsia"/>
          <w:b/>
          <w:bCs/>
          <w:sz w:val="24"/>
        </w:rPr>
        <w:t>(要求提供数据订正工具中</w:t>
      </w:r>
      <w:r>
        <w:rPr>
          <w:rFonts w:ascii="宋体" w:hAnsi="宋体" w:cs="仿宋_GB2312"/>
          <w:b/>
          <w:bCs/>
          <w:sz w:val="24"/>
        </w:rPr>
        <w:t>更新、补全</w:t>
      </w:r>
      <w:r>
        <w:rPr>
          <w:rFonts w:ascii="宋体" w:hAnsi="宋体" w:cs="仿宋_GB2312" w:hint="eastAsia"/>
          <w:b/>
          <w:bCs/>
          <w:sz w:val="24"/>
        </w:rPr>
        <w:t>和清洗优化功能</w:t>
      </w:r>
      <w:r>
        <w:rPr>
          <w:rFonts w:ascii="宋体" w:hAnsi="宋体" w:cs="仿宋_GB2312"/>
          <w:b/>
          <w:bCs/>
          <w:sz w:val="24"/>
        </w:rPr>
        <w:t>的</w:t>
      </w:r>
      <w:r>
        <w:rPr>
          <w:rFonts w:ascii="宋体" w:hAnsi="宋体" w:cs="仿宋_GB2312" w:hint="eastAsia"/>
          <w:b/>
          <w:bCs/>
          <w:sz w:val="24"/>
        </w:rPr>
        <w:t>截图)</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支持查看存在问题的业务数据明细详情，采用统一的异常值编码，体现多种场景的异常；</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支持对异常数据订正；支持对因业务实际造成的无需订正的数据进行放弃订正操作；</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支持查看映射关系的详情，包含允许值的编辑，并支持批量新增导入，并且会记录所有操作，支持操作和生效分开操作；</w:t>
      </w:r>
    </w:p>
    <w:p w:rsidR="00863F7C" w:rsidRDefault="00863F7C" w:rsidP="00863F7C">
      <w:pPr>
        <w:adjustRightInd w:val="0"/>
        <w:snapToGrid w:val="0"/>
        <w:spacing w:line="360" w:lineRule="auto"/>
        <w:ind w:firstLineChars="200" w:firstLine="480"/>
        <w:rPr>
          <w:rFonts w:ascii="宋体" w:hAnsi="宋体" w:cs="仿宋_GB2312"/>
          <w:b/>
          <w:bCs/>
          <w:sz w:val="24"/>
        </w:rPr>
      </w:pPr>
      <w:r>
        <w:rPr>
          <w:rFonts w:ascii="宋体" w:hAnsi="宋体" w:cs="仿宋_GB2312" w:hint="eastAsia"/>
          <w:sz w:val="24"/>
        </w:rPr>
        <w:t>▲支持修正完成的数据进行批量数据重跑；支持查看重跑任务的详细信息，包含任务开始与结束时间，任务中的数据起止时间以及数据条数；</w:t>
      </w:r>
      <w:r>
        <w:rPr>
          <w:rFonts w:ascii="宋体" w:hAnsi="宋体" w:cs="仿宋_GB2312" w:hint="eastAsia"/>
          <w:b/>
          <w:bCs/>
          <w:sz w:val="24"/>
        </w:rPr>
        <w:t>(要求提供批量数据重跑的截图)</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支持查看任务的执行情况，显示不同的状态，并支持对重跑失败的任务进行再次重跑，对执行中的任务进行终止等操作；</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支持按照业务发生起始时间对数据进行重跑；支持按照特定清洗配置规则对数据进行重跑。</w:t>
      </w:r>
    </w:p>
    <w:p w:rsidR="00863F7C" w:rsidRDefault="00863F7C" w:rsidP="00863F7C">
      <w:pPr>
        <w:adjustRightInd w:val="0"/>
        <w:snapToGrid w:val="0"/>
        <w:spacing w:line="360" w:lineRule="auto"/>
        <w:ind w:firstLineChars="200" w:firstLine="489"/>
        <w:rPr>
          <w:rFonts w:ascii="宋体" w:hAnsi="宋体" w:cs="仿宋_GB2312"/>
          <w:b/>
          <w:bCs/>
          <w:sz w:val="24"/>
        </w:rPr>
      </w:pPr>
      <w:r>
        <w:rPr>
          <w:rFonts w:ascii="宋体" w:hAnsi="宋体" w:cs="仿宋_GB2312" w:hint="eastAsia"/>
          <w:b/>
          <w:bCs/>
          <w:sz w:val="24"/>
        </w:rPr>
        <w:t>④存储数据元管理</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支持存储数据总览、数据分层管理；支持查看不同资源的存储情况，可精确到表级别的空间管理；</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支持在总览中显示存储的数据量、各资源层的数据量分布以及单表的存储空间排行；</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lastRenderedPageBreak/>
        <w:t>数据分层管理支持存储资源层即DB的管理，包括基本信息、额外字段等也支持对表的管理。</w:t>
      </w:r>
    </w:p>
    <w:p w:rsidR="00863F7C" w:rsidRDefault="00863F7C" w:rsidP="00863F7C">
      <w:pPr>
        <w:adjustRightInd w:val="0"/>
        <w:snapToGrid w:val="0"/>
        <w:spacing w:line="360" w:lineRule="auto"/>
        <w:ind w:firstLineChars="200" w:firstLine="489"/>
        <w:rPr>
          <w:rFonts w:ascii="宋体" w:hAnsi="宋体" w:cs="仿宋_GB2312"/>
          <w:b/>
          <w:bCs/>
          <w:sz w:val="24"/>
        </w:rPr>
      </w:pPr>
      <w:r>
        <w:rPr>
          <w:rFonts w:ascii="宋体" w:hAnsi="宋体" w:cs="仿宋_GB2312" w:hint="eastAsia"/>
          <w:b/>
          <w:bCs/>
          <w:sz w:val="24"/>
        </w:rPr>
        <w:t>⑤数据链路排查工具</w:t>
      </w:r>
    </w:p>
    <w:p w:rsidR="00863F7C" w:rsidRDefault="00863F7C" w:rsidP="00863F7C">
      <w:pPr>
        <w:adjustRightInd w:val="0"/>
        <w:snapToGrid w:val="0"/>
        <w:spacing w:line="360" w:lineRule="auto"/>
        <w:ind w:firstLineChars="200" w:firstLine="480"/>
        <w:rPr>
          <w:rFonts w:ascii="宋体" w:hAnsi="宋体" w:cs="仿宋_GB2312"/>
          <w:color w:val="000000"/>
          <w:sz w:val="24"/>
        </w:rPr>
      </w:pPr>
      <w:r>
        <w:rPr>
          <w:rFonts w:ascii="宋体" w:hAnsi="宋体" w:cs="仿宋_GB2312"/>
          <w:color w:val="000000"/>
          <w:sz w:val="24"/>
        </w:rPr>
        <w:t>系统支持不同资源层的表列表，支持根据选择的表列表得到表的血缘关系。同时，提供表的数据链路监测工具，包括静态</w:t>
      </w:r>
      <w:proofErr w:type="spellStart"/>
      <w:r>
        <w:rPr>
          <w:rFonts w:ascii="宋体" w:hAnsi="宋体" w:cs="仿宋_GB2312"/>
          <w:color w:val="000000"/>
          <w:sz w:val="24"/>
        </w:rPr>
        <w:t>sql</w:t>
      </w:r>
      <w:proofErr w:type="spellEnd"/>
      <w:r>
        <w:rPr>
          <w:rFonts w:ascii="宋体" w:hAnsi="宋体" w:cs="仿宋_GB2312"/>
          <w:color w:val="000000"/>
          <w:sz w:val="24"/>
        </w:rPr>
        <w:t>、动态</w:t>
      </w:r>
      <w:proofErr w:type="spellStart"/>
      <w:r>
        <w:rPr>
          <w:rFonts w:ascii="宋体" w:hAnsi="宋体" w:cs="仿宋_GB2312"/>
          <w:color w:val="000000"/>
          <w:sz w:val="24"/>
        </w:rPr>
        <w:t>sql</w:t>
      </w:r>
      <w:proofErr w:type="spellEnd"/>
      <w:r>
        <w:rPr>
          <w:rFonts w:ascii="宋体" w:hAnsi="宋体" w:cs="仿宋_GB2312"/>
          <w:color w:val="000000"/>
          <w:sz w:val="24"/>
        </w:rPr>
        <w:t>执行窗口和执行日志。</w:t>
      </w:r>
    </w:p>
    <w:p w:rsidR="00863F7C" w:rsidRDefault="00863F7C" w:rsidP="00863F7C">
      <w:pPr>
        <w:keepNext/>
        <w:keepLines/>
        <w:adjustRightInd w:val="0"/>
        <w:snapToGrid w:val="0"/>
        <w:spacing w:line="360" w:lineRule="auto"/>
        <w:ind w:firstLineChars="200" w:firstLine="489"/>
        <w:outlineLvl w:val="5"/>
        <w:rPr>
          <w:rFonts w:ascii="宋体" w:hAnsi="宋体" w:cs="仿宋_GB2312"/>
          <w:b/>
          <w:sz w:val="24"/>
        </w:rPr>
      </w:pPr>
      <w:r>
        <w:rPr>
          <w:rFonts w:ascii="宋体" w:hAnsi="宋体" w:cs="仿宋_GB2312"/>
          <w:b/>
          <w:sz w:val="24"/>
        </w:rPr>
        <w:t>（4）</w:t>
      </w:r>
      <w:r>
        <w:rPr>
          <w:rFonts w:ascii="宋体" w:hAnsi="宋体" w:cs="仿宋_GB2312" w:hint="eastAsia"/>
          <w:b/>
          <w:sz w:val="24"/>
        </w:rPr>
        <w:t>数据开发套件</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提供功能全面、简单易用、技术稳定，且全面可视化的数据开发套件。数据开发套件，要求提供数据的开发和调度服务。</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color w:val="000000"/>
          <w:sz w:val="24"/>
        </w:rPr>
        <w:t>提供数据引擎支持离线数据的处理，同时也提供离线数据开发工具</w:t>
      </w:r>
      <w:r>
        <w:rPr>
          <w:rFonts w:ascii="宋体" w:hAnsi="宋体" w:cs="仿宋_GB2312" w:hint="eastAsia"/>
          <w:color w:val="C00000"/>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支持任务、表级字段级的血缘分析。支持全量、增量、固定周期等多种模式的调度，满足任务的调度管理。系统功能要求如</w:t>
      </w:r>
    </w:p>
    <w:p w:rsidR="00863F7C" w:rsidRDefault="00863F7C" w:rsidP="00863F7C">
      <w:pPr>
        <w:adjustRightInd w:val="0"/>
        <w:snapToGrid w:val="0"/>
        <w:spacing w:line="360" w:lineRule="auto"/>
        <w:ind w:firstLineChars="200" w:firstLine="489"/>
        <w:rPr>
          <w:rFonts w:ascii="宋体" w:hAnsi="宋体" w:cs="仿宋_GB2312"/>
          <w:sz w:val="24"/>
        </w:rPr>
      </w:pPr>
      <w:r>
        <w:rPr>
          <w:rFonts w:ascii="宋体" w:hAnsi="宋体" w:cs="仿宋_GB2312" w:hint="eastAsia"/>
          <w:b/>
          <w:bCs/>
          <w:sz w:val="24"/>
        </w:rPr>
        <w:t>①开发工具</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系统支持离线数据的开发，并提供</w:t>
      </w:r>
      <w:proofErr w:type="spellStart"/>
      <w:r>
        <w:rPr>
          <w:rFonts w:ascii="宋体" w:hAnsi="宋体" w:cs="仿宋_GB2312" w:hint="eastAsia"/>
          <w:sz w:val="24"/>
        </w:rPr>
        <w:t>sql</w:t>
      </w:r>
      <w:proofErr w:type="spellEnd"/>
      <w:r>
        <w:rPr>
          <w:rFonts w:ascii="宋体" w:hAnsi="宋体" w:cs="仿宋_GB2312" w:hint="eastAsia"/>
          <w:sz w:val="24"/>
        </w:rPr>
        <w:t>管理工具和血缘分析工具；</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系统提供多种场景选择，以适配不同场景下增量同步任务的配置；</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系统记录任务执行情况，对于执行异常的结果可以提供重跑服务。</w:t>
      </w:r>
    </w:p>
    <w:p w:rsidR="00863F7C" w:rsidRDefault="00863F7C" w:rsidP="00863F7C">
      <w:pPr>
        <w:adjustRightInd w:val="0"/>
        <w:snapToGrid w:val="0"/>
        <w:spacing w:line="360" w:lineRule="auto"/>
        <w:ind w:firstLineChars="200" w:firstLine="489"/>
        <w:rPr>
          <w:rFonts w:ascii="宋体" w:hAnsi="宋体" w:cs="仿宋_GB2312"/>
          <w:sz w:val="24"/>
        </w:rPr>
      </w:pPr>
      <w:r>
        <w:rPr>
          <w:rFonts w:ascii="宋体" w:hAnsi="宋体" w:cs="仿宋_GB2312" w:hint="eastAsia"/>
          <w:b/>
          <w:bCs/>
          <w:sz w:val="24"/>
        </w:rPr>
        <w:t>②任务调度</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任务调度支持增量任务和数据采集任务调度等；</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系统功能支持不同增量同步频率；支持不同调度模式，包括存量+增量模式</w:t>
      </w:r>
    </w:p>
    <w:p w:rsidR="00863F7C" w:rsidRDefault="00863F7C" w:rsidP="00863F7C">
      <w:pPr>
        <w:keepNext/>
        <w:keepLines/>
        <w:adjustRightInd w:val="0"/>
        <w:snapToGrid w:val="0"/>
        <w:spacing w:line="360" w:lineRule="auto"/>
        <w:ind w:firstLineChars="200" w:firstLine="489"/>
        <w:outlineLvl w:val="5"/>
        <w:rPr>
          <w:rFonts w:ascii="宋体" w:hAnsi="宋体" w:cs="仿宋_GB2312"/>
          <w:b/>
          <w:sz w:val="24"/>
        </w:rPr>
      </w:pPr>
      <w:r>
        <w:rPr>
          <w:rFonts w:ascii="宋体" w:hAnsi="宋体" w:cs="仿宋_GB2312"/>
          <w:b/>
          <w:sz w:val="24"/>
        </w:rPr>
        <w:t>（5）</w:t>
      </w:r>
      <w:r>
        <w:rPr>
          <w:rFonts w:ascii="宋体" w:hAnsi="宋体" w:cs="仿宋_GB2312" w:hint="eastAsia"/>
          <w:b/>
          <w:sz w:val="24"/>
        </w:rPr>
        <w:t>标签管理中心</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sz w:val="24"/>
        </w:rPr>
        <w:tab/>
      </w:r>
      <w:r>
        <w:rPr>
          <w:rFonts w:ascii="宋体" w:hAnsi="宋体" w:cs="仿宋_GB2312" w:hint="eastAsia"/>
          <w:sz w:val="24"/>
        </w:rPr>
        <w:t>要求标签管理支持基于对象或分组来展示全量标签清单及维护离线、导入两种类型的标签。在数据资产的基础上，通过继承业务规则，强化描述各类业务主体的能力，为医院管理等方面提供管理能力。</w:t>
      </w:r>
    </w:p>
    <w:p w:rsidR="00863F7C" w:rsidRDefault="00863F7C" w:rsidP="00863F7C">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ab/>
        <w:t>标签管理功能：要支持对离线标签的基本信息及状态的管理维护，支持逻辑自检以及调度信息配置等。</w:t>
      </w:r>
    </w:p>
    <w:p w:rsidR="00863F7C" w:rsidRDefault="00863F7C" w:rsidP="00863F7C">
      <w:pPr>
        <w:adjustRightInd w:val="0"/>
        <w:snapToGrid w:val="0"/>
        <w:spacing w:line="360" w:lineRule="auto"/>
        <w:ind w:firstLineChars="300" w:firstLine="720"/>
        <w:rPr>
          <w:rFonts w:ascii="宋体" w:hAnsi="宋体" w:cs="仿宋_GB2312" w:hint="eastAsia"/>
          <w:sz w:val="24"/>
        </w:rPr>
      </w:pPr>
      <w:r>
        <w:rPr>
          <w:rFonts w:ascii="宋体" w:hAnsi="宋体" w:cs="仿宋_GB2312" w:hint="eastAsia"/>
          <w:sz w:val="24"/>
        </w:rPr>
        <w:t>▲标签发布管理：支持标签状态切换，包括标签从草稿状态到可用、审核通过状态。支持状态切换过程中依赖关系校验，以及对下游影响面的检验、展示，充分识别标签的上下游依赖关系；支持标签自洽性自检；以及支持标签影响面查看及重新评估，支持标签复制和删除。</w:t>
      </w:r>
      <w:r>
        <w:rPr>
          <w:rFonts w:ascii="宋体" w:hAnsi="宋体" w:cs="仿宋_GB2312" w:hint="eastAsia"/>
          <w:b/>
          <w:bCs/>
          <w:sz w:val="24"/>
        </w:rPr>
        <w:t>(要求提供标签状态切换的截图)</w:t>
      </w:r>
    </w:p>
    <w:p w:rsidR="00863F7C" w:rsidRDefault="00863F7C" w:rsidP="00863F7C">
      <w:pPr>
        <w:adjustRightInd w:val="0"/>
        <w:snapToGrid w:val="0"/>
        <w:spacing w:line="360" w:lineRule="auto"/>
        <w:ind w:firstLineChars="200" w:firstLine="480"/>
        <w:rPr>
          <w:rFonts w:ascii="宋体" w:hAnsi="宋体" w:cs="仿宋_GB2312"/>
          <w:b/>
          <w:bCs/>
          <w:sz w:val="24"/>
        </w:rPr>
      </w:pPr>
      <w:r>
        <w:rPr>
          <w:rFonts w:ascii="宋体" w:hAnsi="宋体" w:cs="仿宋_GB2312" w:hint="eastAsia"/>
          <w:sz w:val="24"/>
        </w:rPr>
        <w:tab/>
        <w:t>▲离线标签：支持离线标签的基本信息、数据范围、计算规则、结果输</w:t>
      </w:r>
      <w:r>
        <w:rPr>
          <w:rFonts w:ascii="宋体" w:hAnsi="宋体" w:cs="仿宋_GB2312" w:hint="eastAsia"/>
          <w:sz w:val="24"/>
        </w:rPr>
        <w:lastRenderedPageBreak/>
        <w:t>出等信息的配置，支持调度信息配置。计算规则支持通过计算因子和计算公式的配置输出标签结果。</w:t>
      </w:r>
      <w:r>
        <w:rPr>
          <w:rFonts w:ascii="宋体" w:hAnsi="宋体" w:cs="仿宋_GB2312" w:hint="eastAsia"/>
          <w:b/>
          <w:bCs/>
          <w:sz w:val="24"/>
        </w:rPr>
        <w:t>(要求提供离线标签信息的配置管理及</w:t>
      </w:r>
      <w:r>
        <w:rPr>
          <w:rFonts w:ascii="宋体" w:hAnsi="宋体" w:cs="仿宋_GB2312" w:hint="eastAsia"/>
          <w:b/>
          <w:bCs/>
          <w:sz w:val="24"/>
          <w:lang w:eastAsia="zh-Hans"/>
        </w:rPr>
        <w:t>调度配置的</w:t>
      </w:r>
      <w:r>
        <w:rPr>
          <w:rFonts w:ascii="宋体" w:hAnsi="宋体" w:cs="仿宋_GB2312" w:hint="eastAsia"/>
          <w:b/>
          <w:bCs/>
          <w:sz w:val="24"/>
        </w:rPr>
        <w:t>截图)</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导入标签：支持导入标签的基本信息、excel导入、</w:t>
      </w:r>
      <w:proofErr w:type="spellStart"/>
      <w:r>
        <w:rPr>
          <w:rFonts w:ascii="宋体" w:hAnsi="宋体" w:cs="仿宋_GB2312" w:hint="eastAsia"/>
          <w:sz w:val="24"/>
        </w:rPr>
        <w:t>sql</w:t>
      </w:r>
      <w:proofErr w:type="spellEnd"/>
      <w:r>
        <w:rPr>
          <w:rFonts w:ascii="宋体" w:hAnsi="宋体" w:cs="仿宋_GB2312" w:hint="eastAsia"/>
          <w:sz w:val="24"/>
        </w:rPr>
        <w:t>导入的信息配置，支持调度信息配置。其中</w:t>
      </w:r>
      <w:proofErr w:type="spellStart"/>
      <w:r>
        <w:rPr>
          <w:rFonts w:ascii="宋体" w:hAnsi="宋体" w:cs="仿宋_GB2312" w:hint="eastAsia"/>
          <w:sz w:val="24"/>
        </w:rPr>
        <w:t>sql</w:t>
      </w:r>
      <w:proofErr w:type="spellEnd"/>
      <w:r>
        <w:rPr>
          <w:rFonts w:ascii="宋体" w:hAnsi="宋体" w:cs="仿宋_GB2312" w:hint="eastAsia"/>
          <w:sz w:val="24"/>
        </w:rPr>
        <w:t>导入支持对语法进行合法性校验和影响面评估，</w:t>
      </w:r>
      <w:proofErr w:type="spellStart"/>
      <w:r>
        <w:rPr>
          <w:rFonts w:ascii="宋体" w:hAnsi="宋体" w:cs="仿宋_GB2312" w:hint="eastAsia"/>
          <w:sz w:val="24"/>
        </w:rPr>
        <w:t>execl</w:t>
      </w:r>
      <w:proofErr w:type="spellEnd"/>
      <w:r>
        <w:rPr>
          <w:rFonts w:ascii="宋体" w:hAnsi="宋体" w:cs="仿宋_GB2312" w:hint="eastAsia"/>
          <w:sz w:val="24"/>
        </w:rPr>
        <w:t>导入支持下载和上传模版。</w:t>
      </w:r>
    </w:p>
    <w:p w:rsidR="00863F7C" w:rsidRDefault="00863F7C" w:rsidP="00863F7C">
      <w:pPr>
        <w:keepNext/>
        <w:keepLines/>
        <w:adjustRightInd w:val="0"/>
        <w:snapToGrid w:val="0"/>
        <w:spacing w:line="360" w:lineRule="auto"/>
        <w:ind w:firstLineChars="200" w:firstLine="489"/>
        <w:outlineLvl w:val="4"/>
        <w:rPr>
          <w:rFonts w:ascii="宋体" w:hAnsi="宋体" w:cs="仿宋_GB2312"/>
          <w:b/>
          <w:sz w:val="24"/>
        </w:rPr>
      </w:pPr>
      <w:r>
        <w:rPr>
          <w:rFonts w:ascii="宋体" w:hAnsi="宋体" w:cs="仿宋_GB2312" w:hint="eastAsia"/>
          <w:b/>
          <w:sz w:val="24"/>
        </w:rPr>
        <w:t>2.2.</w:t>
      </w:r>
      <w:r>
        <w:rPr>
          <w:rFonts w:ascii="宋体" w:hAnsi="宋体" w:cs="仿宋_GB2312"/>
          <w:b/>
          <w:sz w:val="24"/>
        </w:rPr>
        <w:t>2</w:t>
      </w:r>
      <w:r>
        <w:rPr>
          <w:rFonts w:ascii="宋体" w:hAnsi="宋体" w:cs="仿宋_GB2312" w:hint="eastAsia"/>
          <w:b/>
          <w:sz w:val="24"/>
        </w:rPr>
        <w:t>、技术中台</w:t>
      </w:r>
    </w:p>
    <w:p w:rsidR="00863F7C" w:rsidRDefault="00863F7C" w:rsidP="00863F7C">
      <w:pPr>
        <w:keepNext/>
        <w:keepLines/>
        <w:adjustRightInd w:val="0"/>
        <w:snapToGrid w:val="0"/>
        <w:spacing w:line="360" w:lineRule="auto"/>
        <w:ind w:firstLineChars="200" w:firstLine="489"/>
        <w:outlineLvl w:val="5"/>
        <w:rPr>
          <w:rFonts w:ascii="宋体" w:hAnsi="宋体" w:cs="仿宋_GB2312"/>
          <w:b/>
          <w:sz w:val="24"/>
        </w:rPr>
      </w:pPr>
      <w:r>
        <w:rPr>
          <w:rFonts w:ascii="宋体" w:hAnsi="宋体" w:cs="仿宋_GB2312"/>
          <w:b/>
          <w:sz w:val="24"/>
        </w:rPr>
        <w:t>（</w:t>
      </w:r>
      <w:r>
        <w:rPr>
          <w:rFonts w:ascii="宋体" w:hAnsi="宋体" w:cs="仿宋_GB2312" w:hint="eastAsia"/>
          <w:b/>
          <w:sz w:val="24"/>
        </w:rPr>
        <w:t>1</w:t>
      </w:r>
      <w:r>
        <w:rPr>
          <w:rFonts w:ascii="宋体" w:hAnsi="宋体" w:cs="仿宋_GB2312"/>
          <w:b/>
          <w:sz w:val="24"/>
        </w:rPr>
        <w:t>）</w:t>
      </w:r>
      <w:r>
        <w:rPr>
          <w:rFonts w:ascii="宋体" w:hAnsi="宋体" w:cs="仿宋_GB2312" w:hint="eastAsia"/>
          <w:b/>
          <w:sz w:val="24"/>
        </w:rPr>
        <w:t>医院级容器平台</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支持在平台上一键交付生产可用的原生托管集群，并能统一管理跨基础设施的集群。帮助我院更敏捷地构建云原生应用并统一管理应用的全生命周期。</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院级容器平台包含集群创建、集群运维、资源管理、分布式存储管理四个核心模块。</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集群搭建：集群创建支持一键部署高可用容器集群；支持离线包部署；实现不同版本容器支持，保证容器证书永不过期；支持多种网络插件适配，同时支持动态存储绑定；</w:t>
      </w:r>
    </w:p>
    <w:p w:rsidR="00863F7C" w:rsidRDefault="00863F7C" w:rsidP="00863F7C">
      <w:pPr>
        <w:adjustRightInd w:val="0"/>
        <w:snapToGrid w:val="0"/>
        <w:spacing w:line="360" w:lineRule="auto"/>
        <w:ind w:firstLineChars="200" w:firstLine="489"/>
        <w:rPr>
          <w:rFonts w:ascii="宋体" w:hAnsi="宋体" w:cs="仿宋_GB2312"/>
          <w:b/>
          <w:bCs/>
          <w:sz w:val="24"/>
        </w:rPr>
      </w:pPr>
      <w:r>
        <w:rPr>
          <w:rFonts w:ascii="宋体" w:hAnsi="宋体" w:cs="仿宋_GB2312" w:hint="eastAsia"/>
          <w:b/>
          <w:sz w:val="24"/>
        </w:rPr>
        <w:t>▲</w:t>
      </w:r>
      <w:r>
        <w:rPr>
          <w:rFonts w:ascii="宋体" w:hAnsi="宋体" w:cs="仿宋_GB2312" w:hint="eastAsia"/>
          <w:sz w:val="24"/>
        </w:rPr>
        <w:t>集群运维：集群运维支持节点扩缩容、节点替换；支持运行时集群健康检查；支持集群备份和恢复和容器版本升级；</w:t>
      </w:r>
      <w:r>
        <w:rPr>
          <w:rFonts w:ascii="宋体" w:hAnsi="宋体" w:cs="仿宋_GB2312" w:hint="eastAsia"/>
          <w:b/>
          <w:bCs/>
          <w:sz w:val="24"/>
        </w:rPr>
        <w:t>(要求提供节点扩缩容、节点替换的截图及视频)</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资源管理：支持统一管理各种类型资源；提供统一堡垒机登录资源，实现安全管控可审计、可追溯；</w:t>
      </w:r>
    </w:p>
    <w:p w:rsidR="00863F7C" w:rsidRDefault="00863F7C" w:rsidP="00863F7C">
      <w:pPr>
        <w:adjustRightInd w:val="0"/>
        <w:snapToGrid w:val="0"/>
        <w:spacing w:line="360" w:lineRule="auto"/>
        <w:ind w:firstLineChars="200" w:firstLine="480"/>
        <w:rPr>
          <w:rFonts w:ascii="宋体" w:hAnsi="宋体" w:cs="仿宋_GB2312"/>
          <w:b/>
          <w:sz w:val="24"/>
        </w:rPr>
      </w:pPr>
      <w:r>
        <w:rPr>
          <w:rFonts w:ascii="宋体" w:hAnsi="宋体" w:cs="仿宋_GB2312" w:hint="eastAsia"/>
          <w:bCs/>
          <w:sz w:val="24"/>
        </w:rPr>
        <w:t>▲分布式存储管理：分布式存储管理通过开源分布式存储系统，可以在多节点共享存储，确保高可用、高可靠。同时支持可视化展示，显示服务端、客户端运行状态、磁盘、卷等各类信息。</w:t>
      </w:r>
      <w:r>
        <w:rPr>
          <w:rFonts w:ascii="宋体" w:hAnsi="宋体" w:cs="仿宋_GB2312" w:hint="eastAsia"/>
          <w:b/>
          <w:sz w:val="24"/>
        </w:rPr>
        <w:t>(要求提供可视化展示的截图及视频)</w:t>
      </w:r>
    </w:p>
    <w:p w:rsidR="00863F7C" w:rsidRDefault="00863F7C" w:rsidP="00863F7C">
      <w:pPr>
        <w:keepNext/>
        <w:keepLines/>
        <w:adjustRightInd w:val="0"/>
        <w:snapToGrid w:val="0"/>
        <w:spacing w:line="360" w:lineRule="auto"/>
        <w:ind w:firstLineChars="200" w:firstLine="489"/>
        <w:outlineLvl w:val="5"/>
        <w:rPr>
          <w:rFonts w:ascii="宋体" w:hAnsi="宋体" w:cs="仿宋_GB2312"/>
          <w:b/>
          <w:sz w:val="24"/>
        </w:rPr>
      </w:pPr>
      <w:r>
        <w:rPr>
          <w:rFonts w:ascii="宋体" w:hAnsi="宋体" w:cs="仿宋_GB2312"/>
          <w:b/>
          <w:sz w:val="24"/>
        </w:rPr>
        <w:t>（2）</w:t>
      </w:r>
      <w:r>
        <w:rPr>
          <w:rFonts w:ascii="宋体" w:hAnsi="宋体" w:cs="仿宋_GB2312" w:hint="eastAsia"/>
          <w:b/>
          <w:sz w:val="24"/>
        </w:rPr>
        <w:t>能力开放平台</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提供统一的路由方式，实现鉴权、流量控制、熔断、路径重写、日志监控等智能控制策略。需要具备如下的能力:</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w:t>
      </w:r>
      <w:r>
        <w:rPr>
          <w:rFonts w:ascii="宋体" w:hAnsi="宋体" w:hint="eastAsia"/>
          <w:sz w:val="24"/>
        </w:rPr>
        <w:t>接口扩展</w:t>
      </w:r>
      <w:r>
        <w:rPr>
          <w:rFonts w:ascii="宋体" w:hAnsi="宋体" w:cs="仿宋_GB2312" w:hint="eastAsia"/>
          <w:sz w:val="24"/>
        </w:rPr>
        <w:t>API开放：具备服务协议适配和开放管控能力，实现跨环境、跨协议的服务互通。具备多种协议网关接入及与通知服务，实现协议转换、认证鉴权功能，具备包括服务路由、流量控制、黑白名单等能力。具备多机构、多厂商的机构入驻、服务发布、服务审核、服务授权等功能。</w:t>
      </w:r>
      <w:r>
        <w:rPr>
          <w:rFonts w:ascii="宋体" w:hAnsi="宋体" w:cs="仿宋_GB2312" w:hint="eastAsia"/>
          <w:b/>
          <w:bCs/>
          <w:sz w:val="24"/>
        </w:rPr>
        <w:t>（需提供服务协议适配和开放管控的截图及视频）</w:t>
      </w:r>
    </w:p>
    <w:p w:rsidR="00863F7C" w:rsidRDefault="00863F7C" w:rsidP="00863F7C">
      <w:pPr>
        <w:adjustRightInd w:val="0"/>
        <w:snapToGrid w:val="0"/>
        <w:spacing w:line="360" w:lineRule="auto"/>
        <w:ind w:firstLineChars="200" w:firstLine="480"/>
        <w:rPr>
          <w:rFonts w:ascii="宋体" w:hAnsi="宋体" w:cs="仿宋_GB2312"/>
          <w:b/>
          <w:bCs/>
          <w:sz w:val="24"/>
        </w:rPr>
      </w:pPr>
      <w:r>
        <w:rPr>
          <w:rFonts w:ascii="宋体" w:hAnsi="宋体" w:cs="仿宋_GB2312" w:hint="eastAsia"/>
          <w:sz w:val="24"/>
        </w:rPr>
        <w:lastRenderedPageBreak/>
        <w:t>▲</w:t>
      </w:r>
      <w:r>
        <w:rPr>
          <w:rFonts w:ascii="宋体" w:hAnsi="宋体" w:hint="eastAsia"/>
          <w:sz w:val="24"/>
        </w:rPr>
        <w:t>业务扩展</w:t>
      </w:r>
      <w:r>
        <w:rPr>
          <w:rFonts w:ascii="宋体" w:hAnsi="宋体" w:cs="仿宋_GB2312" w:hint="eastAsia"/>
          <w:sz w:val="24"/>
        </w:rPr>
        <w:t>SPI开放：具备基于业务组件的发布与管理能力，面向业务需求具备灵活的业务扩展点，实现灵活可扩展的功能与流程配置与定制开发。</w:t>
      </w:r>
      <w:r>
        <w:rPr>
          <w:rFonts w:ascii="宋体" w:hAnsi="宋体" w:cs="仿宋_GB2312" w:hint="eastAsia"/>
          <w:b/>
          <w:bCs/>
          <w:sz w:val="24"/>
        </w:rPr>
        <w:t>（需提供发布与管理的截图及视频）</w:t>
      </w:r>
    </w:p>
    <w:p w:rsidR="00863F7C" w:rsidRDefault="00863F7C" w:rsidP="00863F7C">
      <w:pPr>
        <w:adjustRightInd w:val="0"/>
        <w:snapToGrid w:val="0"/>
        <w:spacing w:line="360" w:lineRule="auto"/>
        <w:ind w:firstLineChars="200" w:firstLine="480"/>
        <w:rPr>
          <w:rFonts w:ascii="宋体" w:hAnsi="宋体"/>
          <w:sz w:val="24"/>
        </w:rPr>
      </w:pPr>
      <w:r>
        <w:rPr>
          <w:rFonts w:ascii="宋体" w:hAnsi="宋体" w:cs="仿宋_GB2312" w:hint="eastAsia"/>
          <w:sz w:val="24"/>
        </w:rPr>
        <w:t>数据</w:t>
      </w:r>
      <w:r>
        <w:rPr>
          <w:rFonts w:ascii="宋体" w:hAnsi="宋体" w:cs="宋体" w:hint="eastAsia"/>
          <w:sz w:val="24"/>
        </w:rPr>
        <w:t>共享</w:t>
      </w:r>
      <w:r>
        <w:rPr>
          <w:rFonts w:ascii="宋体" w:hAnsi="宋体" w:cs="仿宋_GB2312" w:hint="eastAsia"/>
          <w:sz w:val="24"/>
        </w:rPr>
        <w:t>服务</w:t>
      </w:r>
      <w:r>
        <w:rPr>
          <w:rFonts w:ascii="宋体" w:hAnsi="宋体" w:cs="仿宋_GB2312"/>
          <w:sz w:val="24"/>
        </w:rPr>
        <w:t>：</w:t>
      </w:r>
      <w:r>
        <w:rPr>
          <w:rFonts w:ascii="宋体" w:hAnsi="宋体" w:cs="仿宋_GB2312" w:hint="eastAsia"/>
          <w:sz w:val="24"/>
        </w:rPr>
        <w:t>允许授权的用户或组织能够访问共享的数据</w:t>
      </w:r>
      <w:r>
        <w:rPr>
          <w:rFonts w:ascii="宋体" w:hAnsi="宋体" w:cs="仿宋_GB2312"/>
          <w:sz w:val="24"/>
        </w:rPr>
        <w:t>，</w:t>
      </w:r>
      <w:r>
        <w:rPr>
          <w:rFonts w:ascii="宋体" w:hAnsi="宋体" w:cs="仿宋_GB2312" w:hint="eastAsia"/>
          <w:sz w:val="24"/>
        </w:rPr>
        <w:t>并具备权限和身份验证机制，以确保只有经过授权的用户可以获取数据。对于大批量数据服务需求</w:t>
      </w:r>
      <w:r>
        <w:rPr>
          <w:rFonts w:ascii="宋体" w:hAnsi="宋体" w:cs="仿宋_GB2312"/>
          <w:sz w:val="24"/>
        </w:rPr>
        <w:t>，</w:t>
      </w:r>
      <w:r>
        <w:rPr>
          <w:rFonts w:ascii="宋体" w:hAnsi="宋体" w:cs="仿宋_GB2312" w:hint="eastAsia"/>
          <w:sz w:val="24"/>
        </w:rPr>
        <w:t>可以通过数据服务统一对外提供</w:t>
      </w:r>
      <w:r>
        <w:rPr>
          <w:rFonts w:ascii="宋体" w:hAnsi="宋体" w:cs="仿宋_GB2312"/>
          <w:sz w:val="24"/>
        </w:rPr>
        <w:t>。</w:t>
      </w:r>
    </w:p>
    <w:p w:rsidR="00863F7C" w:rsidRDefault="00863F7C" w:rsidP="00863F7C">
      <w:pPr>
        <w:keepNext/>
        <w:keepLines/>
        <w:adjustRightInd w:val="0"/>
        <w:snapToGrid w:val="0"/>
        <w:spacing w:line="360" w:lineRule="auto"/>
        <w:ind w:firstLineChars="200" w:firstLine="489"/>
        <w:outlineLvl w:val="5"/>
        <w:rPr>
          <w:rFonts w:ascii="宋体" w:hAnsi="宋体" w:cs="仿宋_GB2312"/>
          <w:b/>
          <w:sz w:val="24"/>
        </w:rPr>
      </w:pPr>
      <w:r>
        <w:rPr>
          <w:rFonts w:ascii="宋体" w:hAnsi="宋体" w:cs="仿宋_GB2312"/>
          <w:b/>
          <w:sz w:val="24"/>
        </w:rPr>
        <w:t>（3）</w:t>
      </w:r>
      <w:r>
        <w:rPr>
          <w:rFonts w:ascii="宋体" w:hAnsi="宋体" w:cs="仿宋_GB2312" w:hint="eastAsia"/>
          <w:b/>
          <w:sz w:val="24"/>
        </w:rPr>
        <w:t>数据库管理</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高可用数据库：支持数据库主从实例实时同步，根据切换策略，支持主从自动切换。支持数据库全量备份和增量备份的策略，同时可支持全量备份恢复和增量备份恢复，实现数据库高可靠；</w:t>
      </w:r>
    </w:p>
    <w:p w:rsidR="00863F7C" w:rsidRDefault="00863F7C" w:rsidP="00863F7C">
      <w:pPr>
        <w:adjustRightInd w:val="0"/>
        <w:snapToGrid w:val="0"/>
        <w:spacing w:line="360" w:lineRule="auto"/>
        <w:ind w:firstLineChars="200" w:firstLine="489"/>
        <w:rPr>
          <w:rFonts w:ascii="宋体" w:hAnsi="宋体" w:cs="仿宋_GB2312"/>
          <w:sz w:val="24"/>
        </w:rPr>
      </w:pPr>
      <w:r>
        <w:rPr>
          <w:rFonts w:ascii="宋体" w:hAnsi="宋体" w:cs="仿宋_GB2312" w:hint="eastAsia"/>
          <w:b/>
          <w:sz w:val="24"/>
        </w:rPr>
        <w:t>▲</w:t>
      </w:r>
      <w:r>
        <w:rPr>
          <w:rFonts w:ascii="宋体" w:hAnsi="宋体" w:cs="仿宋_GB2312" w:hint="eastAsia"/>
          <w:sz w:val="24"/>
        </w:rPr>
        <w:t>数据库监控：支持通过统一的性能趋势大盘，对数据库进行集中管理；通过监控平台，即可查看CPU、内存、磁盘等各类核心指标的性能趋势情况和实施性能情况。支持各种告警规则、告警模版、告警联系人、告警联系组的灵活配置，也可以为不同的使用者自定义不同的告警模版，实现告警信息的准确、实时推送。同时，可以通过</w:t>
      </w:r>
      <w:proofErr w:type="spellStart"/>
      <w:r>
        <w:rPr>
          <w:rFonts w:ascii="宋体" w:hAnsi="宋体" w:cs="仿宋_GB2312" w:hint="eastAsia"/>
          <w:sz w:val="24"/>
        </w:rPr>
        <w:t>sql</w:t>
      </w:r>
      <w:proofErr w:type="spellEnd"/>
      <w:r>
        <w:rPr>
          <w:rFonts w:ascii="宋体" w:hAnsi="宋体" w:cs="仿宋_GB2312" w:hint="eastAsia"/>
          <w:sz w:val="24"/>
        </w:rPr>
        <w:t>限流来控制数据库请求访问量和</w:t>
      </w:r>
      <w:proofErr w:type="spellStart"/>
      <w:r>
        <w:rPr>
          <w:rFonts w:ascii="宋体" w:hAnsi="宋体" w:cs="仿宋_GB2312" w:hint="eastAsia"/>
          <w:sz w:val="24"/>
        </w:rPr>
        <w:t>sql</w:t>
      </w:r>
      <w:proofErr w:type="spellEnd"/>
      <w:r>
        <w:rPr>
          <w:rFonts w:ascii="宋体" w:hAnsi="宋体" w:cs="仿宋_GB2312" w:hint="eastAsia"/>
          <w:sz w:val="24"/>
        </w:rPr>
        <w:t>的并发量，保障服务的可用性。支持慢</w:t>
      </w:r>
      <w:proofErr w:type="spellStart"/>
      <w:r>
        <w:rPr>
          <w:rFonts w:ascii="宋体" w:hAnsi="宋体" w:cs="仿宋_GB2312" w:hint="eastAsia"/>
          <w:sz w:val="24"/>
        </w:rPr>
        <w:t>sql</w:t>
      </w:r>
      <w:proofErr w:type="spellEnd"/>
      <w:r>
        <w:rPr>
          <w:rFonts w:ascii="宋体" w:hAnsi="宋体" w:cs="仿宋_GB2312" w:hint="eastAsia"/>
          <w:sz w:val="24"/>
        </w:rPr>
        <w:t>的查看和多维度分析，包括慢</w:t>
      </w:r>
      <w:proofErr w:type="spellStart"/>
      <w:r>
        <w:rPr>
          <w:rFonts w:ascii="宋体" w:hAnsi="宋体" w:cs="仿宋_GB2312" w:hint="eastAsia"/>
          <w:sz w:val="24"/>
        </w:rPr>
        <w:t>sql</w:t>
      </w:r>
      <w:proofErr w:type="spellEnd"/>
      <w:r>
        <w:rPr>
          <w:rFonts w:ascii="宋体" w:hAnsi="宋体" w:cs="仿宋_GB2312" w:hint="eastAsia"/>
          <w:sz w:val="24"/>
        </w:rPr>
        <w:t>趋势、慢</w:t>
      </w:r>
      <w:proofErr w:type="spellStart"/>
      <w:r>
        <w:rPr>
          <w:rFonts w:ascii="宋体" w:hAnsi="宋体" w:cs="仿宋_GB2312" w:hint="eastAsia"/>
          <w:sz w:val="24"/>
        </w:rPr>
        <w:t>sql</w:t>
      </w:r>
      <w:proofErr w:type="spellEnd"/>
      <w:r>
        <w:rPr>
          <w:rFonts w:ascii="宋体" w:hAnsi="宋体" w:cs="仿宋_GB2312" w:hint="eastAsia"/>
          <w:sz w:val="24"/>
        </w:rPr>
        <w:t>排行、慢</w:t>
      </w:r>
      <w:proofErr w:type="spellStart"/>
      <w:r>
        <w:rPr>
          <w:rFonts w:ascii="宋体" w:hAnsi="宋体" w:cs="仿宋_GB2312" w:hint="eastAsia"/>
          <w:sz w:val="24"/>
        </w:rPr>
        <w:t>sql</w:t>
      </w:r>
      <w:proofErr w:type="spellEnd"/>
      <w:r>
        <w:rPr>
          <w:rFonts w:ascii="宋体" w:hAnsi="宋体" w:cs="仿宋_GB2312" w:hint="eastAsia"/>
          <w:sz w:val="24"/>
        </w:rPr>
        <w:t>模版、慢</w:t>
      </w:r>
      <w:proofErr w:type="spellStart"/>
      <w:r>
        <w:rPr>
          <w:rFonts w:ascii="宋体" w:hAnsi="宋体" w:cs="仿宋_GB2312" w:hint="eastAsia"/>
          <w:sz w:val="24"/>
        </w:rPr>
        <w:t>sql</w:t>
      </w:r>
      <w:proofErr w:type="spellEnd"/>
      <w:r>
        <w:rPr>
          <w:rFonts w:ascii="宋体" w:hAnsi="宋体" w:cs="仿宋_GB2312" w:hint="eastAsia"/>
          <w:sz w:val="24"/>
        </w:rPr>
        <w:t>来源等；</w:t>
      </w:r>
      <w:r>
        <w:rPr>
          <w:rFonts w:ascii="宋体" w:hAnsi="宋体" w:cs="仿宋_GB2312" w:hint="eastAsia"/>
          <w:b/>
          <w:bCs/>
          <w:sz w:val="24"/>
        </w:rPr>
        <w:t>(要求提供监控</w:t>
      </w:r>
      <w:r>
        <w:rPr>
          <w:rFonts w:ascii="宋体" w:hAnsi="宋体" w:cs="仿宋_GB2312"/>
          <w:b/>
          <w:bCs/>
          <w:sz w:val="24"/>
        </w:rPr>
        <w:t>菜单的</w:t>
      </w:r>
      <w:r>
        <w:rPr>
          <w:rFonts w:ascii="宋体" w:hAnsi="宋体" w:cs="仿宋_GB2312" w:hint="eastAsia"/>
          <w:b/>
          <w:bCs/>
          <w:sz w:val="24"/>
        </w:rPr>
        <w:t>截图及视频)</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数据管控：支持库、表、字段、数据行级权限管理；支持查询页面水印控制、导出条数控制等多种安全管控手段；支持灵活配置的审批流程，支持数据库操作日志的审计和追溯。</w:t>
      </w:r>
    </w:p>
    <w:p w:rsidR="00863F7C" w:rsidRDefault="00863F7C" w:rsidP="00863F7C">
      <w:pPr>
        <w:keepNext/>
        <w:keepLines/>
        <w:adjustRightInd w:val="0"/>
        <w:snapToGrid w:val="0"/>
        <w:spacing w:line="360" w:lineRule="auto"/>
        <w:ind w:firstLineChars="200" w:firstLine="489"/>
        <w:outlineLvl w:val="4"/>
        <w:rPr>
          <w:rFonts w:ascii="宋体" w:hAnsi="宋体" w:cs="仿宋_GB2312"/>
          <w:b/>
          <w:sz w:val="24"/>
        </w:rPr>
      </w:pPr>
      <w:r>
        <w:rPr>
          <w:rFonts w:ascii="宋体" w:hAnsi="宋体" w:cs="仿宋_GB2312" w:hint="eastAsia"/>
          <w:b/>
          <w:sz w:val="24"/>
        </w:rPr>
        <w:t>2.2.3、数据可视化管理</w:t>
      </w:r>
    </w:p>
    <w:p w:rsidR="00863F7C" w:rsidRDefault="00863F7C" w:rsidP="00863F7C">
      <w:pPr>
        <w:autoSpaceDE w:val="0"/>
        <w:autoSpaceDN w:val="0"/>
        <w:adjustRightInd w:val="0"/>
        <w:snapToGrid w:val="0"/>
        <w:spacing w:line="360" w:lineRule="auto"/>
        <w:ind w:firstLineChars="200" w:firstLine="480"/>
        <w:jc w:val="left"/>
        <w:rPr>
          <w:rFonts w:ascii="宋体" w:hAnsi="宋体" w:cs="仿宋_GB2312"/>
          <w:sz w:val="24"/>
        </w:rPr>
      </w:pPr>
      <w:r>
        <w:rPr>
          <w:rFonts w:ascii="宋体" w:hAnsi="宋体" w:cs="仿宋_GB2312" w:hint="eastAsia"/>
          <w:sz w:val="24"/>
        </w:rPr>
        <w:t>将技术内涵较重、复杂抽象的数据图形化、可交互的形式展示出来，为医院决策者提供数据治理的合理建议，并能使医院数据的管理者能够高效检索、获取、理解、分析数据，使后续的管理动作变得更加有据可依。</w:t>
      </w:r>
    </w:p>
    <w:p w:rsidR="00863F7C" w:rsidRDefault="00863F7C" w:rsidP="00863F7C">
      <w:pPr>
        <w:keepNext/>
        <w:keepLines/>
        <w:adjustRightInd w:val="0"/>
        <w:snapToGrid w:val="0"/>
        <w:spacing w:before="240" w:after="64" w:line="360" w:lineRule="auto"/>
        <w:ind w:firstLineChars="200" w:firstLine="489"/>
        <w:outlineLvl w:val="5"/>
        <w:rPr>
          <w:rFonts w:ascii="宋体" w:hAnsi="宋体" w:cs="仿宋_GB2312"/>
          <w:b/>
          <w:sz w:val="24"/>
        </w:rPr>
      </w:pPr>
      <w:r>
        <w:rPr>
          <w:rFonts w:ascii="宋体" w:hAnsi="宋体" w:cs="仿宋_GB2312"/>
          <w:b/>
          <w:sz w:val="24"/>
        </w:rPr>
        <w:t>（1）</w:t>
      </w:r>
      <w:r>
        <w:rPr>
          <w:rFonts w:ascii="宋体" w:hAnsi="宋体" w:cs="仿宋_GB2312" w:hint="eastAsia"/>
          <w:b/>
          <w:sz w:val="24"/>
          <w:lang w:eastAsia="zh-Hans"/>
        </w:rPr>
        <w:t>可视化大屏</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支持展示固定资产、组织机构、药品耗材、基础数据等业务主数据列表及明细数据量；</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支持展示业务过程的产品服务、管理服务列表及总数据量、当日新增数据量。</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支持展示数据中心总的数据量和总存储空间；支持展示数据更新时间。</w:t>
      </w:r>
    </w:p>
    <w:p w:rsidR="00863F7C" w:rsidRDefault="00863F7C" w:rsidP="00863F7C">
      <w:pPr>
        <w:autoSpaceDE w:val="0"/>
        <w:autoSpaceDN w:val="0"/>
        <w:adjustRightInd w:val="0"/>
        <w:snapToGrid w:val="0"/>
        <w:spacing w:line="360" w:lineRule="auto"/>
        <w:ind w:firstLineChars="200" w:firstLine="480"/>
        <w:jc w:val="left"/>
        <w:rPr>
          <w:rFonts w:ascii="宋体" w:hAnsi="宋体" w:cs="仿宋_GB2312"/>
          <w:kern w:val="0"/>
          <w:sz w:val="24"/>
        </w:rPr>
      </w:pPr>
      <w:r>
        <w:rPr>
          <w:rFonts w:ascii="宋体" w:hAnsi="宋体" w:cs="仿宋_GB2312" w:hint="eastAsia"/>
          <w:sz w:val="24"/>
        </w:rPr>
        <w:lastRenderedPageBreak/>
        <w:t>支持展示产品/管理服务详细信息，展示某个产品服务/管理服务的业务流程图，以及每个业务流程的业务活动、业务凭证、业务产出的总数据量、当日新增数据量。</w:t>
      </w:r>
    </w:p>
    <w:p w:rsidR="00863F7C" w:rsidRDefault="00863F7C" w:rsidP="00863F7C">
      <w:pPr>
        <w:keepNext/>
        <w:keepLines/>
        <w:adjustRightInd w:val="0"/>
        <w:snapToGrid w:val="0"/>
        <w:spacing w:line="360" w:lineRule="auto"/>
        <w:ind w:firstLineChars="200" w:firstLine="489"/>
        <w:outlineLvl w:val="3"/>
        <w:rPr>
          <w:rFonts w:ascii="宋体" w:hAnsi="宋体" w:cs="仿宋_GB2312"/>
          <w:b/>
          <w:sz w:val="24"/>
        </w:rPr>
      </w:pPr>
      <w:bookmarkStart w:id="2" w:name="_Hlk141282635"/>
      <w:r>
        <w:rPr>
          <w:rFonts w:ascii="宋体" w:hAnsi="宋体" w:cs="仿宋_GB2312" w:hint="eastAsia"/>
          <w:b/>
          <w:sz w:val="24"/>
        </w:rPr>
        <w:t>2.</w:t>
      </w:r>
      <w:r>
        <w:rPr>
          <w:rFonts w:ascii="宋体" w:hAnsi="宋体" w:cs="仿宋_GB2312"/>
          <w:b/>
          <w:sz w:val="24"/>
        </w:rPr>
        <w:t>3</w:t>
      </w:r>
      <w:r>
        <w:rPr>
          <w:rFonts w:ascii="宋体" w:hAnsi="宋体" w:cs="仿宋_GB2312" w:hint="eastAsia"/>
          <w:b/>
          <w:sz w:val="24"/>
        </w:rPr>
        <w:t>医院管理应用体系</w:t>
      </w:r>
    </w:p>
    <w:p w:rsidR="00863F7C" w:rsidRDefault="00863F7C" w:rsidP="00863F7C">
      <w:pPr>
        <w:keepNext/>
        <w:keepLines/>
        <w:adjustRightInd w:val="0"/>
        <w:snapToGrid w:val="0"/>
        <w:spacing w:line="360" w:lineRule="auto"/>
        <w:ind w:firstLineChars="200" w:firstLine="489"/>
        <w:outlineLvl w:val="4"/>
        <w:rPr>
          <w:rFonts w:ascii="宋体" w:hAnsi="宋体" w:cs="仿宋_GB2312"/>
          <w:b/>
          <w:sz w:val="24"/>
        </w:rPr>
      </w:pPr>
      <w:r>
        <w:rPr>
          <w:rFonts w:ascii="宋体" w:hAnsi="宋体" w:cs="仿宋_GB2312" w:hint="eastAsia"/>
          <w:b/>
          <w:sz w:val="24"/>
        </w:rPr>
        <w:t>2.</w:t>
      </w:r>
      <w:r>
        <w:rPr>
          <w:rFonts w:ascii="宋体" w:hAnsi="宋体" w:cs="仿宋_GB2312"/>
          <w:b/>
          <w:sz w:val="24"/>
        </w:rPr>
        <w:t>3</w:t>
      </w:r>
      <w:r>
        <w:rPr>
          <w:rFonts w:ascii="宋体" w:hAnsi="宋体" w:cs="仿宋_GB2312" w:hint="eastAsia"/>
          <w:b/>
          <w:sz w:val="24"/>
        </w:rPr>
        <w:t>.1精细化成本核算管理</w:t>
      </w:r>
    </w:p>
    <w:p w:rsidR="00863F7C" w:rsidRDefault="00863F7C" w:rsidP="00863F7C">
      <w:pPr>
        <w:keepNext/>
        <w:keepLines/>
        <w:adjustRightInd w:val="0"/>
        <w:snapToGrid w:val="0"/>
        <w:spacing w:line="360" w:lineRule="auto"/>
        <w:ind w:firstLineChars="200" w:firstLine="489"/>
        <w:outlineLvl w:val="5"/>
        <w:rPr>
          <w:rFonts w:ascii="宋体" w:hAnsi="宋体" w:cs="仿宋_GB2312"/>
          <w:b/>
          <w:sz w:val="24"/>
        </w:rPr>
      </w:pPr>
      <w:r>
        <w:rPr>
          <w:rFonts w:ascii="宋体" w:hAnsi="宋体" w:cs="仿宋_GB2312"/>
          <w:b/>
          <w:sz w:val="24"/>
        </w:rPr>
        <w:t>（1）</w:t>
      </w:r>
      <w:r>
        <w:rPr>
          <w:rFonts w:ascii="宋体" w:hAnsi="宋体" w:cs="仿宋_GB2312" w:hint="eastAsia"/>
          <w:b/>
          <w:sz w:val="24"/>
        </w:rPr>
        <w:t>精细</w:t>
      </w:r>
      <w:r>
        <w:rPr>
          <w:rFonts w:ascii="宋体" w:hAnsi="宋体" w:cs="仿宋_GB2312"/>
          <w:b/>
          <w:sz w:val="24"/>
        </w:rPr>
        <w:t>化</w:t>
      </w:r>
      <w:r>
        <w:rPr>
          <w:rFonts w:ascii="宋体" w:hAnsi="宋体" w:cs="仿宋_GB2312" w:hint="eastAsia"/>
          <w:b/>
          <w:sz w:val="24"/>
        </w:rPr>
        <w:t>数据</w:t>
      </w:r>
      <w:r>
        <w:rPr>
          <w:rFonts w:ascii="宋体" w:hAnsi="宋体" w:cs="仿宋_GB2312"/>
          <w:b/>
          <w:sz w:val="24"/>
        </w:rPr>
        <w:t>基础维护</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以数字化手段将医教研防等业务活动结果与过程、资源配置与使用等数据按照业务流程梳理对照，形成</w:t>
      </w:r>
      <w:r>
        <w:rPr>
          <w:rFonts w:ascii="宋体" w:hAnsi="宋体" w:cs="仿宋_GB2312" w:hint="eastAsia"/>
          <w:sz w:val="24"/>
        </w:rPr>
        <w:t>业财融合的</w:t>
      </w:r>
      <w:r>
        <w:rPr>
          <w:rFonts w:ascii="宋体" w:hAnsi="宋体" w:cs="仿宋_GB2312"/>
          <w:sz w:val="24"/>
        </w:rPr>
        <w:t>资源</w:t>
      </w:r>
      <w:r>
        <w:rPr>
          <w:rFonts w:ascii="宋体" w:hAnsi="宋体" w:cs="仿宋_GB2312" w:hint="eastAsia"/>
          <w:sz w:val="24"/>
        </w:rPr>
        <w:t>数据</w:t>
      </w:r>
      <w:r>
        <w:rPr>
          <w:rFonts w:ascii="宋体" w:hAnsi="宋体" w:cs="仿宋_GB2312"/>
          <w:sz w:val="24"/>
        </w:rPr>
        <w:t>库。将数据应用从条状丰富到网状，并可实现按需求调整分层与挖掘。需求如下：</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根据</w:t>
      </w:r>
      <w:r>
        <w:rPr>
          <w:rFonts w:ascii="宋体" w:hAnsi="宋体" w:cs="仿宋_GB2312" w:hint="eastAsia"/>
          <w:sz w:val="24"/>
        </w:rPr>
        <w:t>医院</w:t>
      </w:r>
      <w:r>
        <w:rPr>
          <w:rFonts w:ascii="宋体" w:hAnsi="宋体" w:cs="仿宋_GB2312"/>
          <w:sz w:val="24"/>
        </w:rPr>
        <w:t>实际需求建立多维度的</w:t>
      </w:r>
      <w:r>
        <w:rPr>
          <w:rFonts w:ascii="宋体" w:hAnsi="宋体" w:cs="仿宋_GB2312" w:hint="eastAsia"/>
          <w:sz w:val="24"/>
        </w:rPr>
        <w:t>数据</w:t>
      </w:r>
      <w:r>
        <w:rPr>
          <w:rFonts w:ascii="宋体" w:hAnsi="宋体" w:cs="仿宋_GB2312"/>
          <w:sz w:val="24"/>
        </w:rPr>
        <w:t>基础档案并可扩展</w:t>
      </w:r>
      <w:r>
        <w:rPr>
          <w:rFonts w:ascii="宋体" w:hAnsi="宋体" w:cs="仿宋_GB2312" w:hint="eastAsia"/>
          <w:sz w:val="24"/>
        </w:rPr>
        <w:t>，具体包括成本</w:t>
      </w:r>
      <w:r>
        <w:rPr>
          <w:rFonts w:ascii="宋体" w:hAnsi="宋体" w:cs="仿宋_GB2312"/>
          <w:sz w:val="24"/>
        </w:rPr>
        <w:t>核算单元</w:t>
      </w:r>
      <w:r>
        <w:rPr>
          <w:rFonts w:ascii="宋体" w:hAnsi="宋体" w:cs="仿宋_GB2312" w:hint="eastAsia"/>
          <w:sz w:val="24"/>
        </w:rPr>
        <w:t>（院</w:t>
      </w:r>
      <w:r>
        <w:rPr>
          <w:rFonts w:ascii="宋体" w:hAnsi="宋体" w:cs="仿宋_GB2312"/>
          <w:sz w:val="24"/>
        </w:rPr>
        <w:t>级、院区、内外科</w:t>
      </w:r>
      <w:r>
        <w:rPr>
          <w:rFonts w:ascii="宋体" w:hAnsi="宋体" w:cs="仿宋_GB2312" w:hint="eastAsia"/>
          <w:sz w:val="24"/>
        </w:rPr>
        <w:t>、</w:t>
      </w:r>
      <w:r>
        <w:rPr>
          <w:rFonts w:ascii="宋体" w:hAnsi="宋体" w:cs="仿宋_GB2312"/>
          <w:sz w:val="24"/>
        </w:rPr>
        <w:t>科室</w:t>
      </w:r>
      <w:r>
        <w:rPr>
          <w:rFonts w:ascii="宋体" w:hAnsi="宋体" w:cs="仿宋_GB2312" w:hint="eastAsia"/>
          <w:sz w:val="24"/>
        </w:rPr>
        <w:t>、亚专科</w:t>
      </w:r>
      <w:r>
        <w:rPr>
          <w:rFonts w:ascii="宋体" w:hAnsi="宋体" w:cs="仿宋_GB2312"/>
          <w:sz w:val="24"/>
        </w:rPr>
        <w:t>、医师组</w:t>
      </w:r>
      <w:r>
        <w:rPr>
          <w:rFonts w:ascii="宋体" w:hAnsi="宋体" w:cs="仿宋_GB2312" w:hint="eastAsia"/>
          <w:sz w:val="24"/>
        </w:rPr>
        <w:t>、</w:t>
      </w:r>
      <w:r>
        <w:rPr>
          <w:rFonts w:ascii="宋体" w:hAnsi="宋体" w:cs="仿宋_GB2312"/>
          <w:sz w:val="24"/>
        </w:rPr>
        <w:t>项目、</w:t>
      </w:r>
      <w:r>
        <w:rPr>
          <w:rFonts w:ascii="宋体" w:hAnsi="宋体" w:cs="仿宋_GB2312" w:hint="eastAsia"/>
          <w:sz w:val="24"/>
        </w:rPr>
        <w:t>DRG</w:t>
      </w:r>
      <w:r>
        <w:rPr>
          <w:rFonts w:ascii="宋体" w:hAnsi="宋体" w:cs="仿宋_GB2312"/>
          <w:sz w:val="24"/>
        </w:rPr>
        <w:t>病组、病种）、财务（</w:t>
      </w:r>
      <w:r>
        <w:rPr>
          <w:rFonts w:ascii="宋体" w:hAnsi="宋体" w:cs="仿宋_GB2312" w:hint="eastAsia"/>
          <w:sz w:val="24"/>
        </w:rPr>
        <w:t>收入</w:t>
      </w:r>
      <w:r>
        <w:rPr>
          <w:rFonts w:ascii="宋体" w:hAnsi="宋体" w:cs="仿宋_GB2312"/>
          <w:sz w:val="24"/>
        </w:rPr>
        <w:t>、成本）</w:t>
      </w:r>
      <w:r>
        <w:rPr>
          <w:rFonts w:ascii="宋体" w:hAnsi="宋体" w:cs="仿宋_GB2312" w:hint="eastAsia"/>
          <w:sz w:val="24"/>
        </w:rPr>
        <w:t>、资源</w:t>
      </w:r>
      <w:r>
        <w:rPr>
          <w:rFonts w:ascii="宋体" w:hAnsi="宋体" w:cs="仿宋_GB2312"/>
          <w:sz w:val="24"/>
        </w:rPr>
        <w:t>（</w:t>
      </w:r>
      <w:r>
        <w:rPr>
          <w:rFonts w:ascii="宋体" w:hAnsi="宋体" w:cs="仿宋_GB2312" w:hint="eastAsia"/>
          <w:sz w:val="24"/>
        </w:rPr>
        <w:t>空间</w:t>
      </w:r>
      <w:r>
        <w:rPr>
          <w:rFonts w:ascii="宋体" w:hAnsi="宋体" w:cs="仿宋_GB2312"/>
          <w:sz w:val="24"/>
        </w:rPr>
        <w:t>、人力、设备</w:t>
      </w:r>
      <w:r>
        <w:rPr>
          <w:rFonts w:ascii="宋体" w:hAnsi="宋体" w:cs="仿宋_GB2312" w:hint="eastAsia"/>
          <w:sz w:val="24"/>
        </w:rPr>
        <w:t>、</w:t>
      </w:r>
      <w:r>
        <w:rPr>
          <w:rFonts w:ascii="宋体" w:hAnsi="宋体" w:cs="仿宋_GB2312"/>
          <w:sz w:val="24"/>
        </w:rPr>
        <w:t>耗材）</w:t>
      </w:r>
      <w:r>
        <w:rPr>
          <w:rFonts w:ascii="宋体" w:hAnsi="宋体" w:cs="仿宋_GB2312" w:hint="eastAsia"/>
          <w:sz w:val="24"/>
        </w:rPr>
        <w:t>、</w:t>
      </w:r>
      <w:r>
        <w:rPr>
          <w:rFonts w:ascii="宋体" w:hAnsi="宋体" w:cs="仿宋_GB2312"/>
          <w:sz w:val="24"/>
        </w:rPr>
        <w:t>业务（</w:t>
      </w:r>
      <w:r>
        <w:rPr>
          <w:rFonts w:ascii="宋体" w:hAnsi="宋体" w:cs="仿宋_GB2312" w:hint="eastAsia"/>
          <w:sz w:val="24"/>
        </w:rPr>
        <w:t>流程</w:t>
      </w:r>
      <w:r>
        <w:rPr>
          <w:rFonts w:ascii="宋体" w:hAnsi="宋体" w:cs="仿宋_GB2312"/>
          <w:sz w:val="24"/>
        </w:rPr>
        <w:t>、</w:t>
      </w:r>
      <w:r>
        <w:rPr>
          <w:rFonts w:ascii="宋体" w:hAnsi="宋体" w:cs="仿宋_GB2312" w:hint="eastAsia"/>
          <w:sz w:val="24"/>
        </w:rPr>
        <w:t>临床路径</w:t>
      </w:r>
      <w:r>
        <w:rPr>
          <w:rFonts w:ascii="宋体" w:hAnsi="宋体" w:cs="仿宋_GB2312"/>
          <w:sz w:val="24"/>
        </w:rPr>
        <w:t>、医</w:t>
      </w:r>
      <w:r>
        <w:rPr>
          <w:rFonts w:ascii="宋体" w:hAnsi="宋体" w:cs="仿宋_GB2312" w:hint="eastAsia"/>
          <w:sz w:val="24"/>
        </w:rPr>
        <w:t>嘱</w:t>
      </w:r>
      <w:r>
        <w:rPr>
          <w:rFonts w:ascii="宋体" w:hAnsi="宋体" w:cs="仿宋_GB2312"/>
          <w:sz w:val="24"/>
        </w:rPr>
        <w:t>、时间</w:t>
      </w:r>
      <w:r>
        <w:rPr>
          <w:rFonts w:ascii="宋体" w:hAnsi="宋体" w:cs="仿宋_GB2312" w:hint="eastAsia"/>
          <w:sz w:val="24"/>
        </w:rPr>
        <w:t>、</w:t>
      </w:r>
      <w:r>
        <w:rPr>
          <w:rFonts w:ascii="宋体" w:hAnsi="宋体" w:cs="仿宋_GB2312"/>
          <w:sz w:val="24"/>
        </w:rPr>
        <w:t>定价</w:t>
      </w:r>
      <w:r>
        <w:rPr>
          <w:rFonts w:ascii="宋体" w:hAnsi="宋体" w:cs="仿宋_GB2312" w:hint="eastAsia"/>
          <w:sz w:val="24"/>
        </w:rPr>
        <w:t>、</w:t>
      </w:r>
      <w:r>
        <w:rPr>
          <w:rFonts w:ascii="宋体" w:hAnsi="宋体" w:cs="仿宋_GB2312"/>
          <w:sz w:val="24"/>
        </w:rPr>
        <w:t>工作量）</w:t>
      </w:r>
      <w:r>
        <w:rPr>
          <w:rFonts w:ascii="宋体" w:hAnsi="宋体" w:cs="仿宋_GB2312" w:hint="eastAsia"/>
          <w:sz w:val="24"/>
        </w:rPr>
        <w:t>等内容</w:t>
      </w:r>
      <w:r>
        <w:rPr>
          <w:rFonts w:ascii="宋体" w:hAnsi="宋体" w:cs="仿宋_GB2312"/>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支持用户在开始启用本系统时，将现有资源数据导入到系统中，作为开始系统日常运转之前的准备。</w:t>
      </w:r>
    </w:p>
    <w:p w:rsidR="00863F7C" w:rsidRDefault="00863F7C" w:rsidP="00863F7C">
      <w:pPr>
        <w:adjustRightInd w:val="0"/>
        <w:snapToGrid w:val="0"/>
        <w:spacing w:line="360" w:lineRule="auto"/>
        <w:ind w:firstLineChars="200" w:firstLine="480"/>
        <w:rPr>
          <w:rFonts w:ascii="宋体" w:hAnsi="宋体"/>
          <w:sz w:val="24"/>
        </w:rPr>
      </w:pPr>
      <w:r>
        <w:rPr>
          <w:rFonts w:ascii="宋体" w:hAnsi="宋体" w:cs="仿宋_GB2312"/>
          <w:sz w:val="24"/>
        </w:rPr>
        <w:t>支持用户按照权限以成本核算单元获取院内现有系统（根据用户实际需求涉及的）或按照统一格式以表格形式导入各项数据，经用户审核后进入系统并存储历史版本</w:t>
      </w:r>
      <w:r>
        <w:rPr>
          <w:rFonts w:ascii="宋体" w:hAnsi="宋体" w:cs="仿宋_GB2312" w:hint="eastAsia"/>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支持各类资源空间、时间、位置、组织关系的查询与编辑；</w:t>
      </w:r>
    </w:p>
    <w:p w:rsidR="00863F7C" w:rsidRDefault="00863F7C" w:rsidP="00863F7C">
      <w:pPr>
        <w:adjustRightInd w:val="0"/>
        <w:snapToGrid w:val="0"/>
        <w:spacing w:line="360" w:lineRule="auto"/>
        <w:ind w:firstLineChars="200" w:firstLine="480"/>
        <w:rPr>
          <w:rFonts w:ascii="宋体" w:hAnsi="宋体"/>
          <w:sz w:val="24"/>
        </w:rPr>
      </w:pPr>
      <w:r>
        <w:rPr>
          <w:rFonts w:ascii="宋体" w:hAnsi="宋体" w:cs="仿宋_GB2312"/>
          <w:sz w:val="24"/>
        </w:rPr>
        <w:t>支持用户按照权限以统一格式导出或打印资源数据。</w:t>
      </w:r>
    </w:p>
    <w:p w:rsidR="00863F7C" w:rsidRDefault="00863F7C" w:rsidP="00863F7C">
      <w:pPr>
        <w:keepNext/>
        <w:keepLines/>
        <w:adjustRightInd w:val="0"/>
        <w:snapToGrid w:val="0"/>
        <w:spacing w:line="360" w:lineRule="auto"/>
        <w:ind w:firstLineChars="200" w:firstLine="489"/>
        <w:outlineLvl w:val="5"/>
        <w:rPr>
          <w:rFonts w:ascii="宋体" w:hAnsi="宋体" w:cs="仿宋_GB2312"/>
          <w:b/>
          <w:sz w:val="24"/>
        </w:rPr>
      </w:pPr>
      <w:r>
        <w:rPr>
          <w:rFonts w:ascii="宋体" w:hAnsi="宋体" w:cs="仿宋_GB2312"/>
          <w:b/>
          <w:sz w:val="24"/>
        </w:rPr>
        <w:t>（2）</w:t>
      </w:r>
      <w:r>
        <w:rPr>
          <w:rFonts w:ascii="宋体" w:hAnsi="宋体" w:cs="仿宋_GB2312" w:hint="eastAsia"/>
          <w:b/>
          <w:sz w:val="24"/>
        </w:rPr>
        <w:t>建立</w:t>
      </w:r>
      <w:r>
        <w:rPr>
          <w:rFonts w:ascii="宋体" w:hAnsi="宋体" w:cs="仿宋_GB2312"/>
          <w:b/>
          <w:sz w:val="24"/>
        </w:rPr>
        <w:t>业务</w:t>
      </w:r>
      <w:r>
        <w:rPr>
          <w:rFonts w:ascii="宋体" w:hAnsi="宋体" w:cs="仿宋_GB2312" w:hint="eastAsia"/>
          <w:b/>
          <w:sz w:val="24"/>
        </w:rPr>
        <w:t>-资源-成本</w:t>
      </w:r>
      <w:r>
        <w:rPr>
          <w:rFonts w:ascii="宋体" w:hAnsi="宋体" w:cs="仿宋_GB2312"/>
          <w:b/>
          <w:sz w:val="24"/>
        </w:rPr>
        <w:t>关系模型</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▲支持</w:t>
      </w:r>
      <w:r>
        <w:rPr>
          <w:rFonts w:ascii="宋体" w:hAnsi="宋体" w:cs="仿宋_GB2312" w:hint="eastAsia"/>
          <w:sz w:val="24"/>
        </w:rPr>
        <w:t>各</w:t>
      </w:r>
      <w:r>
        <w:rPr>
          <w:rFonts w:ascii="宋体" w:hAnsi="宋体" w:cs="仿宋_GB2312"/>
          <w:sz w:val="24"/>
        </w:rPr>
        <w:t>层级</w:t>
      </w:r>
      <w:r>
        <w:rPr>
          <w:rFonts w:ascii="宋体" w:hAnsi="宋体" w:cs="仿宋_GB2312" w:hint="eastAsia"/>
          <w:sz w:val="24"/>
        </w:rPr>
        <w:t>成本</w:t>
      </w:r>
      <w:r>
        <w:rPr>
          <w:rFonts w:ascii="宋体" w:hAnsi="宋体" w:cs="仿宋_GB2312"/>
          <w:sz w:val="24"/>
        </w:rPr>
        <w:t>核算单元</w:t>
      </w:r>
      <w:r>
        <w:rPr>
          <w:rFonts w:ascii="宋体" w:hAnsi="宋体" w:cs="仿宋_GB2312" w:hint="eastAsia"/>
          <w:sz w:val="24"/>
        </w:rPr>
        <w:t>收入成本数据</w:t>
      </w:r>
      <w:r>
        <w:rPr>
          <w:rFonts w:ascii="宋体" w:hAnsi="宋体" w:cs="仿宋_GB2312"/>
          <w:sz w:val="24"/>
        </w:rPr>
        <w:t>与业务</w:t>
      </w:r>
      <w:r>
        <w:rPr>
          <w:rFonts w:ascii="宋体" w:hAnsi="宋体" w:cs="仿宋_GB2312" w:hint="eastAsia"/>
          <w:sz w:val="24"/>
        </w:rPr>
        <w:t>、</w:t>
      </w:r>
      <w:r>
        <w:rPr>
          <w:rFonts w:ascii="宋体" w:hAnsi="宋体" w:cs="仿宋_GB2312"/>
          <w:sz w:val="24"/>
        </w:rPr>
        <w:t>资源</w:t>
      </w:r>
      <w:r>
        <w:rPr>
          <w:rFonts w:ascii="宋体" w:hAnsi="宋体" w:cs="仿宋_GB2312" w:hint="eastAsia"/>
          <w:sz w:val="24"/>
        </w:rPr>
        <w:t>数据</w:t>
      </w:r>
      <w:r>
        <w:rPr>
          <w:rFonts w:ascii="宋体" w:hAnsi="宋体" w:cs="仿宋_GB2312"/>
          <w:sz w:val="24"/>
        </w:rPr>
        <w:t>间</w:t>
      </w:r>
      <w:r>
        <w:rPr>
          <w:rFonts w:ascii="宋体" w:hAnsi="宋体" w:cs="仿宋_GB2312" w:hint="eastAsia"/>
          <w:sz w:val="24"/>
        </w:rPr>
        <w:t>建立</w:t>
      </w:r>
      <w:r>
        <w:rPr>
          <w:rFonts w:ascii="宋体" w:hAnsi="宋体" w:cs="仿宋_GB2312"/>
          <w:sz w:val="24"/>
        </w:rPr>
        <w:t>关联关系</w:t>
      </w:r>
      <w:r>
        <w:rPr>
          <w:rFonts w:ascii="宋体" w:hAnsi="宋体" w:cs="仿宋_GB2312" w:hint="eastAsia"/>
          <w:sz w:val="24"/>
        </w:rPr>
        <w:t>，可以</w:t>
      </w:r>
      <w:r>
        <w:rPr>
          <w:rFonts w:ascii="宋体" w:hAnsi="宋体" w:cs="仿宋_GB2312"/>
          <w:sz w:val="24"/>
        </w:rPr>
        <w:t>进行数据联动分析；</w:t>
      </w:r>
      <w:r>
        <w:rPr>
          <w:rFonts w:ascii="宋体" w:hAnsi="宋体" w:cs="仿宋_GB2312"/>
          <w:b/>
          <w:bCs/>
          <w:sz w:val="24"/>
        </w:rPr>
        <w:t>（</w:t>
      </w:r>
      <w:r>
        <w:rPr>
          <w:rFonts w:ascii="宋体" w:hAnsi="宋体" w:cs="仿宋_GB2312" w:hint="eastAsia"/>
          <w:b/>
          <w:bCs/>
          <w:sz w:val="24"/>
        </w:rPr>
        <w:t>需要提供</w:t>
      </w:r>
      <w:r>
        <w:rPr>
          <w:rFonts w:ascii="宋体" w:hAnsi="宋体" w:cs="仿宋_GB2312"/>
          <w:b/>
          <w:bCs/>
          <w:sz w:val="24"/>
        </w:rPr>
        <w:t>数据联动分析</w:t>
      </w:r>
      <w:r>
        <w:rPr>
          <w:rFonts w:ascii="宋体" w:hAnsi="宋体" w:cs="仿宋_GB2312" w:hint="eastAsia"/>
          <w:b/>
          <w:bCs/>
          <w:sz w:val="24"/>
        </w:rPr>
        <w:t>的截图</w:t>
      </w:r>
      <w:r>
        <w:rPr>
          <w:rFonts w:ascii="宋体" w:hAnsi="宋体" w:cs="仿宋_GB2312"/>
          <w:b/>
          <w:bCs/>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支持以业务活动为核心的不同资源消耗模型配置</w:t>
      </w:r>
      <w:r>
        <w:rPr>
          <w:rFonts w:ascii="宋体" w:hAnsi="宋体" w:cs="仿宋_GB2312" w:hint="eastAsia"/>
          <w:sz w:val="24"/>
        </w:rPr>
        <w:t>，</w:t>
      </w:r>
      <w:r>
        <w:rPr>
          <w:rFonts w:ascii="宋体" w:hAnsi="宋体" w:cs="仿宋_GB2312"/>
          <w:sz w:val="24"/>
        </w:rPr>
        <w:t>建立业务</w:t>
      </w:r>
      <w:r>
        <w:rPr>
          <w:rFonts w:ascii="宋体" w:hAnsi="宋体" w:cs="仿宋_GB2312" w:hint="eastAsia"/>
          <w:sz w:val="24"/>
        </w:rPr>
        <w:t>-</w:t>
      </w:r>
      <w:r>
        <w:rPr>
          <w:rFonts w:ascii="宋体" w:hAnsi="宋体" w:cs="仿宋_GB2312"/>
          <w:sz w:val="24"/>
        </w:rPr>
        <w:t>资源</w:t>
      </w:r>
      <w:r>
        <w:rPr>
          <w:rFonts w:ascii="宋体" w:hAnsi="宋体" w:cs="仿宋_GB2312" w:hint="eastAsia"/>
          <w:sz w:val="24"/>
        </w:rPr>
        <w:t>-</w:t>
      </w:r>
      <w:r>
        <w:rPr>
          <w:rFonts w:ascii="宋体" w:hAnsi="宋体" w:cs="仿宋_GB2312"/>
          <w:sz w:val="24"/>
        </w:rPr>
        <w:t>成本不同组合</w:t>
      </w:r>
      <w:r>
        <w:rPr>
          <w:rFonts w:ascii="宋体" w:hAnsi="宋体" w:cs="仿宋_GB2312" w:hint="eastAsia"/>
          <w:sz w:val="24"/>
        </w:rPr>
        <w:t>形式</w:t>
      </w:r>
      <w:r>
        <w:rPr>
          <w:rFonts w:ascii="宋体" w:hAnsi="宋体" w:cs="仿宋_GB2312"/>
          <w:sz w:val="24"/>
        </w:rPr>
        <w:t>的模型，便于后续的成本分析及找出成本动因</w:t>
      </w:r>
      <w:r>
        <w:rPr>
          <w:rFonts w:ascii="宋体" w:hAnsi="宋体" w:cs="仿宋_GB2312" w:hint="eastAsia"/>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支持对资源消耗模型的快速复制，应用在相近科室或者同类业务；</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▲支持资源消耗模型版本管理，对比</w:t>
      </w:r>
      <w:r>
        <w:rPr>
          <w:rFonts w:ascii="宋体" w:hAnsi="宋体" w:cs="仿宋_GB2312" w:hint="eastAsia"/>
          <w:sz w:val="24"/>
        </w:rPr>
        <w:t>不</w:t>
      </w:r>
      <w:r>
        <w:rPr>
          <w:rFonts w:ascii="宋体" w:hAnsi="宋体" w:cs="仿宋_GB2312"/>
          <w:sz w:val="24"/>
        </w:rPr>
        <w:t>同消耗模型</w:t>
      </w:r>
      <w:r>
        <w:rPr>
          <w:rFonts w:ascii="宋体" w:hAnsi="宋体" w:cs="仿宋_GB2312" w:hint="eastAsia"/>
          <w:sz w:val="24"/>
        </w:rPr>
        <w:t>收入</w:t>
      </w:r>
      <w:r>
        <w:rPr>
          <w:rFonts w:ascii="宋体" w:hAnsi="宋体" w:cs="仿宋_GB2312"/>
          <w:sz w:val="24"/>
        </w:rPr>
        <w:t>成本差异；</w:t>
      </w:r>
      <w:r>
        <w:rPr>
          <w:rFonts w:ascii="宋体" w:hAnsi="宋体" w:cs="仿宋_GB2312"/>
          <w:b/>
          <w:bCs/>
          <w:sz w:val="24"/>
        </w:rPr>
        <w:t>（</w:t>
      </w:r>
      <w:r>
        <w:rPr>
          <w:rFonts w:ascii="宋体" w:hAnsi="宋体" w:cs="仿宋_GB2312" w:hint="eastAsia"/>
          <w:b/>
          <w:bCs/>
          <w:sz w:val="24"/>
        </w:rPr>
        <w:t>需要提供</w:t>
      </w:r>
      <w:r>
        <w:rPr>
          <w:rFonts w:ascii="宋体" w:hAnsi="宋体" w:cs="仿宋_GB2312"/>
          <w:b/>
          <w:bCs/>
          <w:sz w:val="24"/>
        </w:rPr>
        <w:t>对比</w:t>
      </w:r>
      <w:r>
        <w:rPr>
          <w:rFonts w:ascii="宋体" w:hAnsi="宋体" w:cs="仿宋_GB2312" w:hint="eastAsia"/>
          <w:b/>
          <w:bCs/>
          <w:sz w:val="24"/>
        </w:rPr>
        <w:t>功能</w:t>
      </w:r>
      <w:r>
        <w:rPr>
          <w:rFonts w:ascii="宋体" w:hAnsi="宋体" w:cs="仿宋_GB2312"/>
          <w:b/>
          <w:bCs/>
          <w:sz w:val="24"/>
        </w:rPr>
        <w:t>的</w:t>
      </w:r>
      <w:r>
        <w:rPr>
          <w:rFonts w:ascii="宋体" w:hAnsi="宋体" w:cs="仿宋_GB2312" w:hint="eastAsia"/>
          <w:b/>
          <w:bCs/>
          <w:sz w:val="24"/>
        </w:rPr>
        <w:t>截图</w:t>
      </w:r>
      <w:r>
        <w:rPr>
          <w:rFonts w:ascii="宋体" w:hAnsi="宋体" w:cs="仿宋_GB2312"/>
          <w:b/>
          <w:bCs/>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▲支持对业务模型中的人财物等关键资源要素汇总审核，形成标准；</w:t>
      </w:r>
      <w:r>
        <w:rPr>
          <w:rFonts w:ascii="宋体" w:hAnsi="宋体" w:cs="仿宋_GB2312"/>
          <w:b/>
          <w:bCs/>
          <w:sz w:val="24"/>
        </w:rPr>
        <w:t>（</w:t>
      </w:r>
      <w:r>
        <w:rPr>
          <w:rFonts w:ascii="宋体" w:hAnsi="宋体" w:cs="仿宋_GB2312" w:hint="eastAsia"/>
          <w:b/>
          <w:bCs/>
          <w:sz w:val="24"/>
        </w:rPr>
        <w:t>需要提供</w:t>
      </w:r>
      <w:r>
        <w:rPr>
          <w:rFonts w:ascii="宋体" w:hAnsi="宋体" w:cs="仿宋_GB2312"/>
          <w:b/>
          <w:bCs/>
          <w:sz w:val="24"/>
        </w:rPr>
        <w:t>汇总审核</w:t>
      </w:r>
      <w:r>
        <w:rPr>
          <w:rFonts w:ascii="宋体" w:hAnsi="宋体" w:cs="仿宋_GB2312" w:hint="eastAsia"/>
          <w:b/>
          <w:bCs/>
          <w:sz w:val="24"/>
        </w:rPr>
        <w:t>的截图</w:t>
      </w:r>
      <w:r>
        <w:rPr>
          <w:rFonts w:ascii="宋体" w:hAnsi="宋体" w:cs="仿宋_GB2312"/>
          <w:b/>
          <w:bCs/>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lastRenderedPageBreak/>
        <w:t>▲支持业务到资源的分摊模型配置、资源到</w:t>
      </w:r>
      <w:r>
        <w:rPr>
          <w:rFonts w:ascii="宋体" w:hAnsi="宋体" w:cs="仿宋_GB2312" w:hint="eastAsia"/>
          <w:sz w:val="24"/>
        </w:rPr>
        <w:t>成本</w:t>
      </w:r>
      <w:r>
        <w:rPr>
          <w:rFonts w:ascii="宋体" w:hAnsi="宋体" w:cs="仿宋_GB2312"/>
          <w:sz w:val="24"/>
        </w:rPr>
        <w:t>的分摊模型配置，并灵活设置分摊参数；</w:t>
      </w:r>
      <w:r>
        <w:rPr>
          <w:rFonts w:ascii="宋体" w:hAnsi="宋体" w:cs="仿宋_GB2312"/>
          <w:b/>
          <w:bCs/>
          <w:sz w:val="24"/>
        </w:rPr>
        <w:t>（</w:t>
      </w:r>
      <w:r>
        <w:rPr>
          <w:rFonts w:ascii="宋体" w:hAnsi="宋体" w:cs="仿宋_GB2312" w:hint="eastAsia"/>
          <w:b/>
          <w:bCs/>
          <w:sz w:val="24"/>
        </w:rPr>
        <w:t>需要提供</w:t>
      </w:r>
      <w:r>
        <w:rPr>
          <w:rFonts w:ascii="宋体" w:hAnsi="宋体" w:cs="仿宋_GB2312"/>
          <w:b/>
          <w:bCs/>
          <w:sz w:val="24"/>
        </w:rPr>
        <w:t>分摊模型配置</w:t>
      </w:r>
      <w:r>
        <w:rPr>
          <w:rFonts w:ascii="宋体" w:hAnsi="宋体" w:cs="仿宋_GB2312" w:hint="eastAsia"/>
          <w:b/>
          <w:bCs/>
          <w:sz w:val="24"/>
        </w:rPr>
        <w:t>的截图</w:t>
      </w:r>
      <w:r>
        <w:rPr>
          <w:rFonts w:ascii="宋体" w:hAnsi="宋体" w:cs="仿宋_GB2312"/>
          <w:b/>
          <w:bCs/>
          <w:sz w:val="24"/>
        </w:rPr>
        <w:t>）</w:t>
      </w:r>
    </w:p>
    <w:p w:rsidR="00863F7C" w:rsidRDefault="00863F7C" w:rsidP="00863F7C">
      <w:pPr>
        <w:adjustRightInd w:val="0"/>
        <w:snapToGrid w:val="0"/>
        <w:spacing w:line="360" w:lineRule="auto"/>
        <w:ind w:firstLineChars="200" w:firstLine="480"/>
        <w:rPr>
          <w:rFonts w:ascii="宋体" w:hAnsi="宋体"/>
          <w:sz w:val="24"/>
        </w:rPr>
      </w:pPr>
      <w:r>
        <w:rPr>
          <w:rFonts w:ascii="宋体" w:hAnsi="宋体" w:cs="仿宋_GB2312"/>
          <w:sz w:val="24"/>
        </w:rPr>
        <w:t>支持对全部业务活动的模型配置汇总查询，避免遗漏；</w:t>
      </w:r>
    </w:p>
    <w:p w:rsidR="00863F7C" w:rsidRDefault="00863F7C" w:rsidP="00863F7C">
      <w:pPr>
        <w:keepNext/>
        <w:keepLines/>
        <w:adjustRightInd w:val="0"/>
        <w:snapToGrid w:val="0"/>
        <w:spacing w:line="360" w:lineRule="auto"/>
        <w:ind w:firstLineChars="200" w:firstLine="489"/>
        <w:outlineLvl w:val="5"/>
        <w:rPr>
          <w:rFonts w:ascii="宋体" w:hAnsi="宋体" w:cs="仿宋_GB2312"/>
          <w:b/>
          <w:sz w:val="24"/>
        </w:rPr>
      </w:pPr>
      <w:r>
        <w:rPr>
          <w:rFonts w:ascii="宋体" w:hAnsi="宋体" w:cs="仿宋_GB2312"/>
          <w:b/>
          <w:sz w:val="24"/>
        </w:rPr>
        <w:t>（3）</w:t>
      </w:r>
      <w:r>
        <w:rPr>
          <w:rFonts w:ascii="宋体" w:hAnsi="宋体" w:cs="仿宋_GB2312" w:hint="eastAsia"/>
          <w:b/>
          <w:sz w:val="24"/>
        </w:rPr>
        <w:t>多维度成本核算</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满足《公立</w:t>
      </w:r>
      <w:r>
        <w:rPr>
          <w:rFonts w:ascii="宋体" w:hAnsi="宋体" w:cs="仿宋_GB2312"/>
          <w:sz w:val="24"/>
        </w:rPr>
        <w:t>医院成本核算规范》</w:t>
      </w:r>
      <w:r>
        <w:rPr>
          <w:rFonts w:ascii="宋体" w:hAnsi="宋体" w:cs="仿宋_GB2312" w:hint="eastAsia"/>
          <w:sz w:val="24"/>
        </w:rPr>
        <w:t>、《事业单位成本核算具体指引</w:t>
      </w:r>
      <w:r>
        <w:rPr>
          <w:rFonts w:ascii="宋体" w:hAnsi="宋体" w:cs="仿宋_GB2312"/>
          <w:sz w:val="24"/>
        </w:rPr>
        <w:t>-公立医院</w:t>
      </w:r>
      <w:r>
        <w:rPr>
          <w:rFonts w:ascii="宋体" w:hAnsi="宋体" w:cs="仿宋_GB2312" w:hint="eastAsia"/>
          <w:sz w:val="24"/>
        </w:rPr>
        <w:t>》、《公立医院成本核算指导手册》等</w:t>
      </w:r>
      <w:r>
        <w:rPr>
          <w:rFonts w:ascii="宋体" w:hAnsi="宋体" w:cs="仿宋_GB2312"/>
          <w:sz w:val="24"/>
        </w:rPr>
        <w:t>外部制度对医院成本核算要求</w:t>
      </w:r>
      <w:r>
        <w:rPr>
          <w:rFonts w:ascii="宋体" w:hAnsi="宋体" w:cs="仿宋_GB2312" w:hint="eastAsia"/>
          <w:sz w:val="24"/>
        </w:rPr>
        <w:t>的</w:t>
      </w:r>
      <w:r>
        <w:rPr>
          <w:rFonts w:ascii="宋体" w:hAnsi="宋体" w:cs="仿宋_GB2312"/>
          <w:sz w:val="24"/>
        </w:rPr>
        <w:t>基本功能</w:t>
      </w:r>
      <w:r>
        <w:rPr>
          <w:rFonts w:ascii="宋体" w:hAnsi="宋体" w:cs="仿宋_GB2312" w:hint="eastAsia"/>
          <w:sz w:val="24"/>
        </w:rPr>
        <w:t>；</w:t>
      </w:r>
    </w:p>
    <w:p w:rsidR="00863F7C" w:rsidRDefault="00863F7C" w:rsidP="00863F7C">
      <w:pPr>
        <w:adjustRightInd w:val="0"/>
        <w:snapToGrid w:val="0"/>
        <w:spacing w:line="360" w:lineRule="auto"/>
        <w:ind w:firstLineChars="200" w:firstLine="480"/>
        <w:rPr>
          <w:rFonts w:ascii="宋体" w:hAnsi="宋体"/>
          <w:sz w:val="24"/>
        </w:rPr>
      </w:pPr>
      <w:r>
        <w:rPr>
          <w:rFonts w:ascii="宋体" w:hAnsi="宋体" w:cs="仿宋_GB2312" w:hint="eastAsia"/>
          <w:sz w:val="24"/>
        </w:rPr>
        <w:t>支持以科室、诊次、床日、医疗服务项目、病种、DRG、分院区等为核算对象进行收支核算</w:t>
      </w:r>
      <w:r>
        <w:rPr>
          <w:rFonts w:ascii="宋体" w:hAnsi="宋体" w:cs="仿宋_GB2312"/>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w:t>
      </w:r>
      <w:r>
        <w:rPr>
          <w:rFonts w:ascii="宋体" w:hAnsi="宋体" w:cs="仿宋_GB2312" w:hint="eastAsia"/>
          <w:sz w:val="24"/>
        </w:rPr>
        <w:t>支持</w:t>
      </w:r>
      <w:r>
        <w:rPr>
          <w:rFonts w:ascii="宋体" w:hAnsi="宋体" w:cs="仿宋_GB2312"/>
          <w:sz w:val="24"/>
        </w:rPr>
        <w:t>自定义成本核算方案，包括核算范围、核算口径、核算方法、分摊模型，方案频度设置，形成自动成本核算机制；</w:t>
      </w:r>
      <w:r>
        <w:rPr>
          <w:rFonts w:ascii="宋体" w:hAnsi="宋体" w:cs="仿宋_GB2312"/>
          <w:b/>
          <w:bCs/>
          <w:sz w:val="24"/>
        </w:rPr>
        <w:t>（</w:t>
      </w:r>
      <w:r>
        <w:rPr>
          <w:rFonts w:ascii="宋体" w:hAnsi="宋体" w:cs="仿宋_GB2312" w:hint="eastAsia"/>
          <w:b/>
          <w:bCs/>
          <w:sz w:val="24"/>
        </w:rPr>
        <w:t>需要提供自定义成本核算方案配置菜单的系统截图</w:t>
      </w:r>
      <w:r>
        <w:rPr>
          <w:rFonts w:ascii="宋体" w:hAnsi="宋体" w:cs="仿宋_GB2312"/>
          <w:b/>
          <w:bCs/>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支持</w:t>
      </w:r>
      <w:r>
        <w:rPr>
          <w:rFonts w:ascii="宋体" w:hAnsi="宋体" w:cs="仿宋_GB2312" w:hint="eastAsia"/>
          <w:sz w:val="24"/>
        </w:rPr>
        <w:t>成本</w:t>
      </w:r>
      <w:r>
        <w:rPr>
          <w:rFonts w:ascii="宋体" w:hAnsi="宋体" w:cs="仿宋_GB2312"/>
          <w:sz w:val="24"/>
        </w:rPr>
        <w:t>核算方案版本管理与数据追溯；</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▲支持</w:t>
      </w:r>
      <w:r>
        <w:rPr>
          <w:rFonts w:ascii="宋体" w:hAnsi="宋体" w:cs="仿宋_GB2312" w:hint="eastAsia"/>
          <w:sz w:val="24"/>
        </w:rPr>
        <w:t>多核算方案并行核算</w:t>
      </w:r>
      <w:r>
        <w:rPr>
          <w:rFonts w:ascii="宋体" w:hAnsi="宋体" w:cs="仿宋_GB2312"/>
          <w:sz w:val="24"/>
        </w:rPr>
        <w:t>，</w:t>
      </w:r>
      <w:r>
        <w:rPr>
          <w:rFonts w:ascii="宋体" w:hAnsi="宋体" w:cs="仿宋_GB2312" w:hint="eastAsia"/>
          <w:sz w:val="24"/>
        </w:rPr>
        <w:t>且在同一核算方案下</w:t>
      </w:r>
      <w:r>
        <w:rPr>
          <w:rFonts w:ascii="宋体" w:hAnsi="宋体" w:cs="仿宋_GB2312"/>
          <w:sz w:val="24"/>
        </w:rPr>
        <w:t>，</w:t>
      </w:r>
      <w:r>
        <w:rPr>
          <w:rFonts w:ascii="宋体" w:hAnsi="宋体" w:cs="仿宋_GB2312" w:hint="eastAsia"/>
          <w:sz w:val="24"/>
        </w:rPr>
        <w:t>针对</w:t>
      </w:r>
      <w:r>
        <w:rPr>
          <w:rFonts w:ascii="宋体" w:hAnsi="宋体" w:cs="仿宋_GB2312"/>
          <w:sz w:val="24"/>
        </w:rPr>
        <w:t>同一对象不同核算方法的核算结果对比；</w:t>
      </w:r>
      <w:r>
        <w:rPr>
          <w:rFonts w:ascii="宋体" w:hAnsi="宋体" w:cs="仿宋_GB2312"/>
          <w:b/>
          <w:bCs/>
          <w:sz w:val="24"/>
        </w:rPr>
        <w:t>（</w:t>
      </w:r>
      <w:r>
        <w:rPr>
          <w:rFonts w:ascii="宋体" w:hAnsi="宋体" w:cs="仿宋_GB2312" w:hint="eastAsia"/>
          <w:b/>
          <w:bCs/>
          <w:sz w:val="24"/>
        </w:rPr>
        <w:t>需要提供并行核算的截图</w:t>
      </w:r>
      <w:r>
        <w:rPr>
          <w:rFonts w:ascii="宋体" w:hAnsi="宋体" w:cs="仿宋_GB2312"/>
          <w:b/>
          <w:bCs/>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支持方案频度设置，形成自动成本核算机制；</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t>▲</w:t>
      </w:r>
      <w:r>
        <w:rPr>
          <w:rFonts w:ascii="宋体" w:hAnsi="宋体" w:cs="仿宋_GB2312" w:hint="eastAsia"/>
          <w:sz w:val="24"/>
        </w:rPr>
        <w:t>支持高性能的成本计算响应效率</w:t>
      </w:r>
      <w:r>
        <w:rPr>
          <w:rFonts w:ascii="宋体" w:hAnsi="宋体" w:cs="仿宋_GB2312"/>
          <w:sz w:val="24"/>
        </w:rPr>
        <w:t>，数据量增大可以通过增加计算节点来提升响应速度</w:t>
      </w:r>
      <w:r>
        <w:rPr>
          <w:rFonts w:ascii="宋体" w:hAnsi="宋体" w:cs="仿宋_GB2312"/>
          <w:b/>
          <w:bCs/>
          <w:sz w:val="24"/>
        </w:rPr>
        <w:t>（</w:t>
      </w:r>
      <w:r>
        <w:rPr>
          <w:rFonts w:ascii="宋体" w:hAnsi="宋体" w:cs="仿宋_GB2312" w:hint="eastAsia"/>
          <w:b/>
          <w:bCs/>
          <w:sz w:val="24"/>
        </w:rPr>
        <w:t>需要提供</w:t>
      </w:r>
      <w:r>
        <w:rPr>
          <w:rFonts w:ascii="宋体" w:hAnsi="宋体" w:cs="仿宋_GB2312"/>
          <w:b/>
          <w:bCs/>
          <w:sz w:val="24"/>
        </w:rPr>
        <w:t>分布式计算</w:t>
      </w:r>
      <w:r>
        <w:rPr>
          <w:rFonts w:ascii="宋体" w:hAnsi="宋体" w:cs="仿宋_GB2312" w:hint="eastAsia"/>
          <w:b/>
          <w:bCs/>
          <w:sz w:val="24"/>
        </w:rPr>
        <w:t>的截图</w:t>
      </w:r>
      <w:r>
        <w:rPr>
          <w:rFonts w:ascii="宋体" w:hAnsi="宋体" w:cs="仿宋_GB2312"/>
          <w:b/>
          <w:bCs/>
          <w:sz w:val="24"/>
        </w:rPr>
        <w:t>）</w:t>
      </w:r>
    </w:p>
    <w:p w:rsidR="00863F7C" w:rsidRDefault="00863F7C" w:rsidP="00863F7C">
      <w:pPr>
        <w:adjustRightInd w:val="0"/>
        <w:snapToGrid w:val="0"/>
        <w:spacing w:line="360" w:lineRule="auto"/>
        <w:ind w:firstLineChars="200" w:firstLine="480"/>
        <w:rPr>
          <w:rFonts w:ascii="宋体" w:hAnsi="宋体"/>
          <w:sz w:val="24"/>
        </w:rPr>
      </w:pPr>
      <w:r>
        <w:rPr>
          <w:rFonts w:ascii="宋体" w:hAnsi="宋体" w:cs="仿宋_GB2312"/>
          <w:sz w:val="24"/>
        </w:rPr>
        <w:t>支持用户对核算的数据范围</w:t>
      </w:r>
      <w:r>
        <w:rPr>
          <w:rFonts w:ascii="宋体" w:hAnsi="宋体" w:cs="仿宋_GB2312" w:hint="eastAsia"/>
          <w:sz w:val="24"/>
        </w:rPr>
        <w:t>、</w:t>
      </w:r>
      <w:r>
        <w:rPr>
          <w:rFonts w:ascii="宋体" w:hAnsi="宋体" w:cs="仿宋_GB2312"/>
          <w:sz w:val="24"/>
        </w:rPr>
        <w:t>数据</w:t>
      </w:r>
      <w:r>
        <w:rPr>
          <w:rFonts w:ascii="宋体" w:hAnsi="宋体" w:cs="仿宋_GB2312" w:hint="eastAsia"/>
          <w:sz w:val="24"/>
        </w:rPr>
        <w:t>口径</w:t>
      </w:r>
      <w:r>
        <w:rPr>
          <w:rFonts w:ascii="宋体" w:hAnsi="宋体" w:cs="仿宋_GB2312"/>
          <w:sz w:val="24"/>
        </w:rPr>
        <w:t>自定义选择</w:t>
      </w:r>
      <w:r>
        <w:rPr>
          <w:rFonts w:ascii="宋体" w:hAnsi="宋体" w:cs="仿宋_GB2312" w:hint="eastAsia"/>
          <w:sz w:val="24"/>
        </w:rPr>
        <w:t>与</w:t>
      </w:r>
      <w:r>
        <w:rPr>
          <w:rFonts w:ascii="宋体" w:hAnsi="宋体" w:cs="仿宋_GB2312"/>
          <w:sz w:val="24"/>
        </w:rPr>
        <w:t>查询，如按科室或者时间</w:t>
      </w:r>
      <w:r>
        <w:rPr>
          <w:rFonts w:ascii="宋体" w:hAnsi="宋体" w:cs="仿宋_GB2312" w:hint="eastAsia"/>
          <w:sz w:val="24"/>
        </w:rPr>
        <w:t>等</w:t>
      </w:r>
      <w:r>
        <w:rPr>
          <w:rFonts w:ascii="宋体" w:hAnsi="宋体" w:cs="仿宋_GB2312"/>
          <w:sz w:val="24"/>
        </w:rPr>
        <w:t>维度</w:t>
      </w:r>
      <w:r>
        <w:rPr>
          <w:rFonts w:ascii="宋体" w:hAnsi="宋体" w:cs="仿宋_GB2312" w:hint="eastAsia"/>
          <w:sz w:val="24"/>
        </w:rPr>
        <w:t>查询数据</w:t>
      </w:r>
      <w:r>
        <w:rPr>
          <w:rFonts w:ascii="宋体" w:hAnsi="宋体" w:cs="仿宋_GB2312"/>
          <w:sz w:val="24"/>
        </w:rPr>
        <w:t>报表</w:t>
      </w:r>
      <w:r>
        <w:rPr>
          <w:rFonts w:ascii="宋体" w:hAnsi="宋体" w:cs="仿宋_GB2312" w:hint="eastAsia"/>
          <w:sz w:val="24"/>
        </w:rPr>
        <w:t>，并支持导出、打印报表。</w:t>
      </w:r>
    </w:p>
    <w:p w:rsidR="00863F7C" w:rsidRDefault="00863F7C" w:rsidP="00863F7C">
      <w:pPr>
        <w:keepNext/>
        <w:keepLines/>
        <w:adjustRightInd w:val="0"/>
        <w:snapToGrid w:val="0"/>
        <w:spacing w:line="360" w:lineRule="auto"/>
        <w:ind w:firstLineChars="200" w:firstLine="489"/>
        <w:outlineLvl w:val="5"/>
        <w:rPr>
          <w:rFonts w:ascii="宋体" w:hAnsi="宋体"/>
          <w:b/>
          <w:sz w:val="24"/>
        </w:rPr>
      </w:pPr>
      <w:r>
        <w:rPr>
          <w:rFonts w:ascii="宋体" w:hAnsi="宋体" w:cs="仿宋_GB2312"/>
          <w:b/>
          <w:sz w:val="24"/>
        </w:rPr>
        <w:t>（4）成本应用分析</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根据成本</w:t>
      </w:r>
      <w:r>
        <w:rPr>
          <w:rFonts w:ascii="宋体" w:hAnsi="宋体" w:cs="仿宋_GB2312"/>
          <w:sz w:val="24"/>
        </w:rPr>
        <w:t>相关数据进行指标计算，自动生成常规成本报表与图表；</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根据</w:t>
      </w:r>
      <w:r>
        <w:rPr>
          <w:rFonts w:ascii="宋体" w:hAnsi="宋体" w:cs="仿宋_GB2312"/>
          <w:sz w:val="24"/>
        </w:rPr>
        <w:t>医院智慧管理工作要求，</w:t>
      </w:r>
      <w:r>
        <w:rPr>
          <w:rFonts w:ascii="宋体" w:hAnsi="宋体" w:cs="仿宋_GB2312" w:hint="eastAsia"/>
          <w:sz w:val="24"/>
        </w:rPr>
        <w:t>支持医院临床</w:t>
      </w:r>
      <w:r>
        <w:rPr>
          <w:rFonts w:ascii="宋体" w:hAnsi="宋体" w:cs="仿宋_GB2312"/>
          <w:sz w:val="24"/>
        </w:rPr>
        <w:t>医</w:t>
      </w:r>
      <w:r>
        <w:rPr>
          <w:rFonts w:ascii="宋体" w:hAnsi="宋体" w:cs="仿宋_GB2312" w:hint="eastAsia"/>
          <w:sz w:val="24"/>
        </w:rPr>
        <w:t>技</w:t>
      </w:r>
      <w:r>
        <w:rPr>
          <w:rFonts w:ascii="宋体" w:hAnsi="宋体" w:cs="仿宋_GB2312"/>
          <w:sz w:val="24"/>
        </w:rPr>
        <w:t>科室、职能部门根据管理</w:t>
      </w:r>
      <w:r>
        <w:rPr>
          <w:rFonts w:ascii="宋体" w:hAnsi="宋体" w:cs="仿宋_GB2312" w:hint="eastAsia"/>
          <w:sz w:val="24"/>
        </w:rPr>
        <w:t>权限</w:t>
      </w:r>
      <w:r>
        <w:rPr>
          <w:rFonts w:ascii="宋体" w:hAnsi="宋体" w:cs="仿宋_GB2312"/>
          <w:sz w:val="24"/>
        </w:rPr>
        <w:t>，查询</w:t>
      </w:r>
      <w:r>
        <w:rPr>
          <w:rFonts w:ascii="宋体" w:hAnsi="宋体" w:cs="仿宋_GB2312" w:hint="eastAsia"/>
          <w:sz w:val="24"/>
        </w:rPr>
        <w:t>相关成本数据</w:t>
      </w:r>
      <w:r>
        <w:rPr>
          <w:rFonts w:ascii="宋体" w:hAnsi="宋体" w:cs="仿宋_GB2312"/>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支持进行</w:t>
      </w:r>
      <w:r>
        <w:rPr>
          <w:rFonts w:ascii="宋体" w:hAnsi="宋体" w:cs="仿宋_GB2312"/>
          <w:sz w:val="24"/>
        </w:rPr>
        <w:t>常规成本分析，如趋势分析、结构分析、</w:t>
      </w:r>
      <w:r>
        <w:rPr>
          <w:rFonts w:ascii="宋体" w:hAnsi="宋体" w:cs="仿宋_GB2312" w:hint="eastAsia"/>
          <w:sz w:val="24"/>
        </w:rPr>
        <w:t>影响因素</w:t>
      </w:r>
      <w:r>
        <w:rPr>
          <w:rFonts w:ascii="宋体" w:hAnsi="宋体" w:cs="仿宋_GB2312"/>
          <w:sz w:val="24"/>
        </w:rPr>
        <w:t>分析、异常</w:t>
      </w:r>
      <w:r>
        <w:rPr>
          <w:rFonts w:ascii="宋体" w:hAnsi="宋体" w:cs="仿宋_GB2312" w:hint="eastAsia"/>
          <w:sz w:val="24"/>
        </w:rPr>
        <w:t>数据</w:t>
      </w:r>
      <w:r>
        <w:rPr>
          <w:rFonts w:ascii="宋体" w:hAnsi="宋体" w:cs="仿宋_GB2312"/>
          <w:sz w:val="24"/>
        </w:rPr>
        <w:t>预警</w:t>
      </w:r>
      <w:r>
        <w:rPr>
          <w:rFonts w:ascii="宋体" w:hAnsi="宋体" w:cs="仿宋_GB2312" w:hint="eastAsia"/>
          <w:sz w:val="24"/>
        </w:rPr>
        <w:t>等</w:t>
      </w:r>
      <w:r>
        <w:rPr>
          <w:rFonts w:ascii="宋体" w:hAnsi="宋体" w:cs="仿宋_GB2312"/>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w:t>
      </w:r>
      <w:r>
        <w:rPr>
          <w:rFonts w:ascii="宋体" w:hAnsi="宋体" w:cs="仿宋_GB2312"/>
          <w:sz w:val="24"/>
        </w:rPr>
        <w:t>根据管理需要灵活定制</w:t>
      </w:r>
      <w:r>
        <w:rPr>
          <w:rFonts w:ascii="宋体" w:hAnsi="宋体" w:cs="仿宋_GB2312" w:hint="eastAsia"/>
          <w:sz w:val="24"/>
        </w:rPr>
        <w:t>面向</w:t>
      </w:r>
      <w:r>
        <w:rPr>
          <w:rFonts w:ascii="宋体" w:hAnsi="宋体" w:cs="仿宋_GB2312"/>
          <w:sz w:val="24"/>
        </w:rPr>
        <w:t>不同使用者</w:t>
      </w:r>
      <w:r>
        <w:rPr>
          <w:rFonts w:ascii="宋体" w:hAnsi="宋体" w:cs="仿宋_GB2312" w:hint="eastAsia"/>
          <w:sz w:val="24"/>
        </w:rPr>
        <w:t>的主</w:t>
      </w:r>
      <w:r>
        <w:rPr>
          <w:rFonts w:ascii="宋体" w:hAnsi="宋体" w:cs="仿宋_GB2312"/>
          <w:sz w:val="24"/>
        </w:rPr>
        <w:t>题式分析界面</w:t>
      </w:r>
      <w:r>
        <w:rPr>
          <w:rFonts w:ascii="宋体" w:hAnsi="宋体" w:cs="仿宋_GB2312" w:hint="eastAsia"/>
          <w:sz w:val="24"/>
        </w:rPr>
        <w:t>，进行</w:t>
      </w:r>
      <w:r>
        <w:rPr>
          <w:rFonts w:ascii="宋体" w:hAnsi="宋体" w:cs="仿宋_GB2312"/>
          <w:sz w:val="24"/>
        </w:rPr>
        <w:t>可视化图表展示，并能进行数据钻取、追溯</w:t>
      </w:r>
      <w:r>
        <w:rPr>
          <w:rFonts w:ascii="宋体" w:hAnsi="宋体" w:cs="仿宋_GB2312" w:hint="eastAsia"/>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w:t>
      </w:r>
      <w:r>
        <w:rPr>
          <w:rFonts w:ascii="宋体" w:hAnsi="宋体" w:cs="仿宋_GB2312"/>
          <w:sz w:val="24"/>
        </w:rPr>
        <w:t>成本决策，</w:t>
      </w:r>
      <w:r>
        <w:rPr>
          <w:rFonts w:ascii="宋体" w:hAnsi="宋体" w:cs="仿宋_GB2312" w:hint="eastAsia"/>
          <w:sz w:val="24"/>
        </w:rPr>
        <w:t>可对</w:t>
      </w:r>
      <w:r>
        <w:rPr>
          <w:rFonts w:ascii="宋体" w:hAnsi="宋体" w:cs="仿宋_GB2312"/>
          <w:sz w:val="24"/>
        </w:rPr>
        <w:t>成本</w:t>
      </w:r>
      <w:r>
        <w:rPr>
          <w:rFonts w:ascii="宋体" w:hAnsi="宋体" w:cs="仿宋_GB2312" w:hint="eastAsia"/>
          <w:sz w:val="24"/>
        </w:rPr>
        <w:t>对象的</w:t>
      </w:r>
      <w:r>
        <w:rPr>
          <w:rFonts w:ascii="宋体" w:hAnsi="宋体" w:cs="仿宋_GB2312"/>
          <w:sz w:val="24"/>
        </w:rPr>
        <w:t>资源消耗情况进行诊断分析，也可以</w:t>
      </w:r>
      <w:r>
        <w:rPr>
          <w:rFonts w:ascii="宋体" w:hAnsi="宋体" w:cs="仿宋_GB2312" w:hint="eastAsia"/>
          <w:sz w:val="24"/>
        </w:rPr>
        <w:t>围绕</w:t>
      </w:r>
      <w:r>
        <w:rPr>
          <w:rFonts w:ascii="宋体" w:hAnsi="宋体" w:cs="仿宋_GB2312"/>
          <w:sz w:val="24"/>
        </w:rPr>
        <w:t>人员、材料、药品、设备、空间</w:t>
      </w:r>
      <w:r>
        <w:rPr>
          <w:rFonts w:ascii="宋体" w:hAnsi="宋体" w:cs="仿宋_GB2312" w:hint="eastAsia"/>
          <w:sz w:val="24"/>
        </w:rPr>
        <w:t>等核心</w:t>
      </w:r>
      <w:r>
        <w:rPr>
          <w:rFonts w:ascii="宋体" w:hAnsi="宋体" w:cs="仿宋_GB2312"/>
          <w:sz w:val="24"/>
        </w:rPr>
        <w:t>资源</w:t>
      </w:r>
      <w:r>
        <w:rPr>
          <w:rFonts w:ascii="宋体" w:hAnsi="宋体" w:cs="仿宋_GB2312" w:hint="eastAsia"/>
          <w:sz w:val="24"/>
        </w:rPr>
        <w:t>进行专项</w:t>
      </w:r>
      <w:r>
        <w:rPr>
          <w:rFonts w:ascii="宋体" w:hAnsi="宋体" w:cs="仿宋_GB2312"/>
          <w:sz w:val="24"/>
        </w:rPr>
        <w:t>分析</w:t>
      </w:r>
      <w:r>
        <w:rPr>
          <w:rFonts w:ascii="宋体" w:hAnsi="宋体" w:cs="仿宋_GB2312" w:hint="eastAsia"/>
          <w:sz w:val="24"/>
        </w:rPr>
        <w:t>，与</w:t>
      </w:r>
      <w:r>
        <w:rPr>
          <w:rFonts w:ascii="宋体" w:hAnsi="宋体" w:cs="仿宋_GB2312"/>
          <w:sz w:val="24"/>
        </w:rPr>
        <w:t>业务数据进行联动</w:t>
      </w:r>
      <w:r>
        <w:rPr>
          <w:rFonts w:ascii="宋体" w:hAnsi="宋体" w:cs="仿宋_GB2312" w:hint="eastAsia"/>
          <w:sz w:val="24"/>
        </w:rPr>
        <w:t>、</w:t>
      </w:r>
      <w:r>
        <w:rPr>
          <w:rFonts w:ascii="宋体" w:hAnsi="宋体" w:cs="仿宋_GB2312"/>
          <w:sz w:val="24"/>
        </w:rPr>
        <w:t>挖掘分析，持续推动医院资源配置优化、管理流程优化、提高决策质量</w:t>
      </w:r>
      <w:r>
        <w:rPr>
          <w:rFonts w:ascii="宋体" w:hAnsi="宋体" w:cs="仿宋_GB2312" w:hint="eastAsia"/>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sz w:val="24"/>
        </w:rPr>
        <w:lastRenderedPageBreak/>
        <w:t>▲支持</w:t>
      </w:r>
      <w:r>
        <w:rPr>
          <w:rFonts w:ascii="宋体" w:hAnsi="宋体" w:cs="仿宋_GB2312" w:hint="eastAsia"/>
          <w:sz w:val="24"/>
        </w:rPr>
        <w:t>病种、</w:t>
      </w:r>
      <w:r>
        <w:rPr>
          <w:rFonts w:ascii="宋体" w:hAnsi="宋体" w:cs="仿宋_GB2312"/>
          <w:sz w:val="24"/>
        </w:rPr>
        <w:t>DRG维度下的临床诊疗路径（</w:t>
      </w:r>
      <w:r>
        <w:rPr>
          <w:rFonts w:ascii="宋体" w:hAnsi="宋体" w:cs="仿宋_GB2312" w:hint="eastAsia"/>
          <w:sz w:val="24"/>
        </w:rPr>
        <w:t>关联医嘱信息</w:t>
      </w:r>
      <w:r>
        <w:rPr>
          <w:rFonts w:ascii="宋体" w:hAnsi="宋体" w:cs="仿宋_GB2312"/>
          <w:sz w:val="24"/>
        </w:rPr>
        <w:t>）对比分析，按照科室维度、病人维度、医生维度观察成本差异；</w:t>
      </w:r>
      <w:r>
        <w:rPr>
          <w:rFonts w:ascii="宋体" w:hAnsi="宋体" w:cs="仿宋_GB2312"/>
          <w:b/>
          <w:bCs/>
          <w:sz w:val="24"/>
        </w:rPr>
        <w:t>（</w:t>
      </w:r>
      <w:r>
        <w:rPr>
          <w:rFonts w:ascii="宋体" w:hAnsi="宋体" w:cs="仿宋_GB2312" w:hint="eastAsia"/>
          <w:b/>
          <w:bCs/>
          <w:sz w:val="24"/>
        </w:rPr>
        <w:t>需要提供</w:t>
      </w:r>
      <w:r>
        <w:rPr>
          <w:rFonts w:ascii="宋体" w:hAnsi="宋体" w:cs="仿宋_GB2312"/>
          <w:b/>
          <w:bCs/>
          <w:sz w:val="24"/>
        </w:rPr>
        <w:t>对比分析</w:t>
      </w:r>
      <w:r>
        <w:rPr>
          <w:rFonts w:ascii="宋体" w:hAnsi="宋体" w:cs="仿宋_GB2312" w:hint="eastAsia"/>
          <w:b/>
          <w:bCs/>
          <w:sz w:val="24"/>
        </w:rPr>
        <w:t>的截图</w:t>
      </w:r>
      <w:r>
        <w:rPr>
          <w:rFonts w:ascii="宋体" w:hAnsi="宋体" w:cs="仿宋_GB2312"/>
          <w:b/>
          <w:bCs/>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w:t>
      </w:r>
      <w:r>
        <w:rPr>
          <w:rFonts w:ascii="宋体" w:hAnsi="宋体" w:cs="仿宋_GB2312"/>
          <w:sz w:val="24"/>
        </w:rPr>
        <w:t>根据历史成本数据</w:t>
      </w:r>
      <w:r>
        <w:rPr>
          <w:rFonts w:ascii="宋体" w:hAnsi="宋体" w:cs="仿宋_GB2312" w:hint="eastAsia"/>
          <w:sz w:val="24"/>
        </w:rPr>
        <w:t>制定</w:t>
      </w:r>
      <w:r>
        <w:rPr>
          <w:rFonts w:ascii="宋体" w:hAnsi="宋体" w:cs="仿宋_GB2312"/>
          <w:sz w:val="24"/>
        </w:rPr>
        <w:t>标准成本，进行成本预测</w:t>
      </w:r>
      <w:r>
        <w:rPr>
          <w:rFonts w:ascii="宋体" w:hAnsi="宋体" w:cs="仿宋_GB2312" w:hint="eastAsia"/>
          <w:sz w:val="24"/>
        </w:rPr>
        <w:t>；</w:t>
      </w:r>
    </w:p>
    <w:p w:rsidR="00863F7C" w:rsidRDefault="00863F7C" w:rsidP="00863F7C">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支持</w:t>
      </w:r>
      <w:r>
        <w:rPr>
          <w:rFonts w:ascii="宋体" w:hAnsi="宋体" w:cs="仿宋_GB2312"/>
          <w:sz w:val="24"/>
        </w:rPr>
        <w:t>自动</w:t>
      </w:r>
      <w:r>
        <w:rPr>
          <w:rFonts w:ascii="宋体" w:hAnsi="宋体" w:cs="仿宋_GB2312" w:hint="eastAsia"/>
          <w:sz w:val="24"/>
        </w:rPr>
        <w:t>生成</w:t>
      </w:r>
      <w:r>
        <w:rPr>
          <w:rFonts w:ascii="宋体" w:hAnsi="宋体" w:cs="仿宋_GB2312"/>
          <w:sz w:val="24"/>
        </w:rPr>
        <w:t>常规成本分析报告</w:t>
      </w:r>
      <w:r>
        <w:rPr>
          <w:rFonts w:ascii="宋体" w:hAnsi="宋体" w:cs="仿宋_GB2312" w:hint="eastAsia"/>
          <w:sz w:val="24"/>
        </w:rPr>
        <w:t>，智能</w:t>
      </w:r>
      <w:r>
        <w:rPr>
          <w:rFonts w:ascii="宋体" w:hAnsi="宋体" w:cs="仿宋_GB2312"/>
          <w:sz w:val="24"/>
        </w:rPr>
        <w:t>提示异常数据并分析原因，提出建议。</w:t>
      </w:r>
    </w:p>
    <w:p w:rsidR="00863F7C" w:rsidRDefault="00863F7C" w:rsidP="00863F7C">
      <w:pPr>
        <w:adjustRightInd w:val="0"/>
        <w:snapToGrid w:val="0"/>
        <w:spacing w:line="360" w:lineRule="auto"/>
        <w:ind w:firstLineChars="200" w:firstLine="480"/>
        <w:rPr>
          <w:rFonts w:ascii="宋体" w:hAnsi="宋体" w:hint="eastAsia"/>
          <w:sz w:val="24"/>
        </w:rPr>
      </w:pPr>
      <w:r>
        <w:rPr>
          <w:rFonts w:ascii="宋体" w:hAnsi="宋体" w:cs="仿宋_GB2312"/>
          <w:sz w:val="24"/>
        </w:rPr>
        <w:t>支持用户按照权限以统一格式导出或打印</w:t>
      </w:r>
      <w:r>
        <w:rPr>
          <w:rFonts w:ascii="宋体" w:hAnsi="宋体" w:cs="仿宋_GB2312" w:hint="eastAsia"/>
          <w:sz w:val="24"/>
        </w:rPr>
        <w:t>报表</w:t>
      </w:r>
      <w:r>
        <w:rPr>
          <w:rFonts w:ascii="宋体" w:hAnsi="宋体" w:cs="仿宋_GB2312"/>
          <w:sz w:val="24"/>
        </w:rPr>
        <w:t>及报告。</w:t>
      </w:r>
    </w:p>
    <w:p w:rsidR="00863F7C" w:rsidRDefault="00863F7C" w:rsidP="00863F7C">
      <w:pPr>
        <w:keepNext/>
        <w:keepLines/>
        <w:adjustRightInd w:val="0"/>
        <w:snapToGrid w:val="0"/>
        <w:spacing w:line="360" w:lineRule="auto"/>
        <w:ind w:firstLineChars="200" w:firstLine="489"/>
        <w:outlineLvl w:val="5"/>
        <w:rPr>
          <w:rFonts w:ascii="宋体" w:hAnsi="宋体" w:cs="仿宋_GB2312"/>
          <w:b/>
          <w:sz w:val="24"/>
        </w:rPr>
      </w:pPr>
      <w:r>
        <w:rPr>
          <w:rFonts w:ascii="宋体" w:hAnsi="宋体" w:cs="仿宋_GB2312"/>
          <w:b/>
          <w:sz w:val="24"/>
        </w:rPr>
        <w:t>（5）</w:t>
      </w:r>
      <w:r>
        <w:rPr>
          <w:rFonts w:ascii="宋体" w:hAnsi="宋体" w:cs="仿宋_GB2312" w:hint="eastAsia"/>
          <w:b/>
          <w:sz w:val="24"/>
        </w:rPr>
        <w:t>低代码数据采集</w:t>
      </w:r>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cs="仿宋_GB2312" w:hint="eastAsia"/>
          <w:color w:val="000000"/>
          <w:sz w:val="24"/>
        </w:rPr>
        <w:t>基于模型驱动设计，实现模型设计、表单设计、流程设计等功能。模型设计主要包括数据模型设计与业务模型设计</w:t>
      </w:r>
      <w:r>
        <w:rPr>
          <w:rFonts w:ascii="宋体" w:hAnsi="宋体" w:cs="仿宋_GB2312"/>
          <w:color w:val="000000"/>
          <w:sz w:val="24"/>
        </w:rPr>
        <w:t>，</w:t>
      </w:r>
      <w:r>
        <w:rPr>
          <w:rFonts w:ascii="宋体" w:hAnsi="宋体" w:cs="仿宋_GB2312" w:hint="eastAsia"/>
          <w:color w:val="000000"/>
          <w:sz w:val="24"/>
        </w:rPr>
        <w:t>数据模型与物理表对应</w:t>
      </w:r>
      <w:r>
        <w:rPr>
          <w:rFonts w:ascii="宋体" w:hAnsi="宋体" w:cs="仿宋_GB2312"/>
          <w:color w:val="000000"/>
          <w:sz w:val="24"/>
        </w:rPr>
        <w:t>，</w:t>
      </w:r>
      <w:r>
        <w:rPr>
          <w:rFonts w:ascii="宋体" w:hAnsi="宋体" w:cs="仿宋_GB2312" w:hint="eastAsia"/>
          <w:color w:val="000000"/>
          <w:sz w:val="24"/>
        </w:rPr>
        <w:t>统一由全资源数据中台管控</w:t>
      </w:r>
      <w:r>
        <w:rPr>
          <w:rFonts w:ascii="宋体" w:hAnsi="宋体" w:cs="仿宋_GB2312"/>
          <w:color w:val="000000"/>
          <w:sz w:val="24"/>
        </w:rPr>
        <w:t>；</w:t>
      </w:r>
      <w:r>
        <w:rPr>
          <w:rFonts w:ascii="宋体" w:hAnsi="宋体" w:cs="仿宋_GB2312" w:hint="eastAsia"/>
          <w:color w:val="000000"/>
          <w:sz w:val="24"/>
        </w:rPr>
        <w:t>业务模型与领域模型映射，具体映射由业务代码实现对应接口，实现可扩展字段。</w:t>
      </w:r>
    </w:p>
    <w:p w:rsidR="00863F7C" w:rsidRDefault="00863F7C" w:rsidP="00863F7C">
      <w:pPr>
        <w:adjustRightInd w:val="0"/>
        <w:snapToGrid w:val="0"/>
        <w:spacing w:line="360" w:lineRule="auto"/>
        <w:ind w:firstLineChars="200" w:firstLine="480"/>
        <w:rPr>
          <w:rFonts w:ascii="宋体" w:hAnsi="宋体" w:cs="仿宋_GB2312"/>
          <w:color w:val="000000"/>
          <w:sz w:val="24"/>
        </w:rPr>
      </w:pPr>
      <w:r>
        <w:rPr>
          <w:rFonts w:ascii="宋体" w:hAnsi="宋体" w:cs="仿宋_GB2312"/>
          <w:color w:val="000000"/>
          <w:sz w:val="24"/>
        </w:rPr>
        <w:t>支持系统数据灵活调取，支持线上设计数据模型</w:t>
      </w:r>
      <w:r>
        <w:rPr>
          <w:rFonts w:ascii="宋体" w:hAnsi="宋体" w:cs="仿宋_GB2312" w:hint="eastAsia"/>
          <w:color w:val="000000"/>
          <w:sz w:val="24"/>
        </w:rPr>
        <w:t>并定义数据模版</w:t>
      </w:r>
      <w:r>
        <w:rPr>
          <w:rFonts w:ascii="宋体" w:hAnsi="宋体" w:cs="仿宋_GB2312"/>
          <w:color w:val="000000"/>
          <w:sz w:val="24"/>
        </w:rPr>
        <w:t>，以满足医院</w:t>
      </w:r>
      <w:r>
        <w:rPr>
          <w:rFonts w:ascii="宋体" w:hAnsi="宋体" w:cs="仿宋_GB2312" w:hint="eastAsia"/>
          <w:color w:val="000000"/>
          <w:sz w:val="24"/>
        </w:rPr>
        <w:t>对数据展示以及数据收集填报页面的</w:t>
      </w:r>
      <w:r>
        <w:rPr>
          <w:rFonts w:ascii="宋体" w:hAnsi="宋体" w:cs="仿宋_GB2312"/>
          <w:color w:val="000000"/>
          <w:sz w:val="24"/>
        </w:rPr>
        <w:t>灵活</w:t>
      </w:r>
      <w:r>
        <w:rPr>
          <w:rFonts w:ascii="宋体" w:hAnsi="宋体" w:cs="仿宋_GB2312" w:hint="eastAsia"/>
          <w:color w:val="000000"/>
          <w:sz w:val="24"/>
        </w:rPr>
        <w:t>定义</w:t>
      </w:r>
      <w:r>
        <w:rPr>
          <w:rFonts w:ascii="宋体" w:hAnsi="宋体" w:cs="仿宋_GB2312"/>
          <w:color w:val="000000"/>
          <w:sz w:val="24"/>
        </w:rPr>
        <w:t>；</w:t>
      </w:r>
    </w:p>
    <w:p w:rsidR="00863F7C" w:rsidRDefault="00863F7C" w:rsidP="00863F7C">
      <w:pPr>
        <w:adjustRightInd w:val="0"/>
        <w:snapToGrid w:val="0"/>
        <w:spacing w:line="360" w:lineRule="auto"/>
        <w:ind w:firstLineChars="200" w:firstLine="480"/>
        <w:rPr>
          <w:rFonts w:ascii="宋体" w:hAnsi="宋体"/>
          <w:sz w:val="24"/>
        </w:rPr>
      </w:pPr>
      <w:r>
        <w:rPr>
          <w:rFonts w:ascii="宋体" w:hAnsi="宋体" w:cs="仿宋_GB2312"/>
          <w:color w:val="000000"/>
          <w:sz w:val="24"/>
        </w:rPr>
        <w:t>支持业务建模，业务建模包含表单与列表搭建、审批流定义、打印模版定义和表单与列表发布等，</w:t>
      </w:r>
      <w:r>
        <w:rPr>
          <w:rFonts w:ascii="宋体" w:hAnsi="宋体" w:cs="仿宋_GB2312" w:hint="eastAsia"/>
          <w:color w:val="000000"/>
          <w:sz w:val="24"/>
        </w:rPr>
        <w:t>医院可以根据数据收集填报需求配置相应的审批流程</w:t>
      </w:r>
      <w:r>
        <w:rPr>
          <w:rFonts w:ascii="宋体" w:hAnsi="宋体" w:cs="仿宋_GB2312"/>
          <w:color w:val="000000"/>
          <w:sz w:val="24"/>
        </w:rPr>
        <w:t>，随时保持与各项管理工作协同。</w:t>
      </w:r>
    </w:p>
    <w:bookmarkEnd w:id="2"/>
    <w:p w:rsidR="00863F7C" w:rsidRDefault="00863F7C" w:rsidP="00863F7C">
      <w:pPr>
        <w:adjustRightInd w:val="0"/>
        <w:snapToGrid w:val="0"/>
        <w:spacing w:line="360" w:lineRule="auto"/>
        <w:ind w:firstLineChars="200" w:firstLine="480"/>
        <w:rPr>
          <w:rFonts w:ascii="宋体" w:hAnsi="宋体"/>
          <w:sz w:val="24"/>
        </w:rPr>
      </w:pPr>
    </w:p>
    <w:p w:rsidR="00863F7C" w:rsidRDefault="00863F7C" w:rsidP="00863F7C">
      <w:pPr>
        <w:keepNext/>
        <w:keepLines/>
        <w:adjustRightInd w:val="0"/>
        <w:snapToGrid w:val="0"/>
        <w:spacing w:line="360" w:lineRule="auto"/>
        <w:ind w:firstLineChars="200" w:firstLine="489"/>
        <w:jc w:val="left"/>
        <w:outlineLvl w:val="0"/>
        <w:rPr>
          <w:rFonts w:ascii="宋体" w:hAnsi="宋体"/>
          <w:b/>
          <w:color w:val="000000"/>
          <w:kern w:val="44"/>
          <w:sz w:val="24"/>
        </w:rPr>
      </w:pPr>
      <w:bookmarkStart w:id="3" w:name="_Toc110257247"/>
      <w:bookmarkStart w:id="4" w:name="_Toc1973451051_WPSOffice_Level1"/>
      <w:r>
        <w:rPr>
          <w:rFonts w:ascii="宋体" w:hAnsi="宋体" w:hint="eastAsia"/>
          <w:b/>
          <w:color w:val="000000"/>
          <w:kern w:val="44"/>
          <w:sz w:val="24"/>
        </w:rPr>
        <w:t>二、采购项目其他要求</w:t>
      </w:r>
      <w:bookmarkEnd w:id="3"/>
      <w:bookmarkEnd w:id="4"/>
      <w:r>
        <w:rPr>
          <w:rFonts w:ascii="宋体" w:hAnsi="宋体"/>
          <w:b/>
          <w:color w:val="000000"/>
          <w:kern w:val="44"/>
          <w:sz w:val="24"/>
        </w:rPr>
        <w:t>:</w:t>
      </w:r>
    </w:p>
    <w:p w:rsidR="00863F7C" w:rsidRDefault="00863F7C" w:rsidP="00863F7C">
      <w:pPr>
        <w:keepNext/>
        <w:keepLines/>
        <w:numPr>
          <w:ilvl w:val="0"/>
          <w:numId w:val="3"/>
        </w:numPr>
        <w:adjustRightInd w:val="0"/>
        <w:snapToGrid w:val="0"/>
        <w:spacing w:line="360" w:lineRule="auto"/>
        <w:ind w:left="0" w:firstLineChars="200" w:firstLine="489"/>
        <w:outlineLvl w:val="1"/>
        <w:rPr>
          <w:rFonts w:ascii="宋体" w:hAnsi="宋体"/>
          <w:b/>
          <w:color w:val="000000"/>
          <w:sz w:val="24"/>
        </w:rPr>
      </w:pPr>
      <w:bookmarkStart w:id="5" w:name="_Toc344816523"/>
      <w:bookmarkStart w:id="6" w:name="_Toc110257249"/>
      <w:bookmarkStart w:id="7" w:name="_Toc1901853710_WPSOffice_Level2"/>
      <w:bookmarkStart w:id="8" w:name="_Toc234859262"/>
      <w:bookmarkStart w:id="9" w:name="_Toc2547"/>
      <w:r>
        <w:rPr>
          <w:rFonts w:ascii="宋体" w:hAnsi="宋体" w:hint="eastAsia"/>
          <w:b/>
          <w:color w:val="000000"/>
          <w:sz w:val="24"/>
        </w:rPr>
        <w:t>环境配置要求</w:t>
      </w:r>
      <w:bookmarkEnd w:id="5"/>
      <w:bookmarkEnd w:id="6"/>
      <w:bookmarkEnd w:id="7"/>
      <w:bookmarkEnd w:id="8"/>
    </w:p>
    <w:p w:rsidR="00863F7C" w:rsidRDefault="00863F7C" w:rsidP="00863F7C">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本项目建设应对医院可能需要配置的服务器、网络、操作系统、数据库等环境因素，给予合理的建议方案。建议方案不限于必须要配置的相关服务器等设备。所谓设备配置方案，涵盖硬件设备和基础平台的系统软件产品，例如数据库、操作系统、各类平台级中间件等产品（本次采购仅为软件部分，不包含硬件）。</w:t>
      </w:r>
    </w:p>
    <w:p w:rsidR="00863F7C" w:rsidRDefault="00863F7C" w:rsidP="00863F7C">
      <w:pPr>
        <w:keepNext/>
        <w:keepLines/>
        <w:numPr>
          <w:ilvl w:val="0"/>
          <w:numId w:val="3"/>
        </w:numPr>
        <w:adjustRightInd w:val="0"/>
        <w:snapToGrid w:val="0"/>
        <w:spacing w:line="360" w:lineRule="auto"/>
        <w:ind w:left="0" w:firstLineChars="200" w:firstLine="489"/>
        <w:outlineLvl w:val="1"/>
        <w:rPr>
          <w:rFonts w:ascii="宋体" w:hAnsi="宋体"/>
          <w:b/>
          <w:color w:val="000000"/>
          <w:sz w:val="24"/>
        </w:rPr>
      </w:pPr>
      <w:bookmarkStart w:id="10" w:name="_Toc110257250"/>
      <w:bookmarkStart w:id="11" w:name="_Toc1308702022_WPSOffice_Level2"/>
      <w:r>
        <w:rPr>
          <w:rFonts w:ascii="宋体" w:hAnsi="宋体" w:hint="eastAsia"/>
          <w:b/>
          <w:color w:val="000000"/>
          <w:sz w:val="24"/>
        </w:rPr>
        <w:t>实施要求</w:t>
      </w:r>
      <w:bookmarkEnd w:id="9"/>
      <w:bookmarkEnd w:id="10"/>
      <w:bookmarkEnd w:id="11"/>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color w:val="000000"/>
          <w:sz w:val="24"/>
          <w:lang w:val="en-GB"/>
        </w:rPr>
        <w:t>本项目预计于合同签订后</w:t>
      </w:r>
      <w:r>
        <w:rPr>
          <w:rFonts w:ascii="宋体" w:hAnsi="宋体"/>
          <w:color w:val="000000"/>
          <w:sz w:val="24"/>
        </w:rPr>
        <w:t>12</w:t>
      </w:r>
      <w:r>
        <w:rPr>
          <w:rFonts w:ascii="宋体" w:hAnsi="宋体"/>
          <w:color w:val="000000"/>
          <w:sz w:val="24"/>
          <w:lang w:val="en-GB"/>
        </w:rPr>
        <w:t>个月内完成</w:t>
      </w:r>
      <w:r>
        <w:rPr>
          <w:rFonts w:ascii="宋体" w:hAnsi="宋体" w:hint="eastAsia"/>
          <w:color w:val="000000"/>
          <w:sz w:val="24"/>
          <w:lang w:val="en-GB"/>
        </w:rPr>
        <w:t>，</w:t>
      </w:r>
      <w:r>
        <w:rPr>
          <w:rFonts w:ascii="宋体" w:hAnsi="宋体"/>
          <w:color w:val="000000"/>
          <w:sz w:val="24"/>
          <w:lang w:val="en-GB"/>
        </w:rPr>
        <w:t>具体时间以项目实施过程中各方确认的时间点为准。对于阶段任务的工期顺延，须经过</w:t>
      </w:r>
      <w:r>
        <w:rPr>
          <w:rFonts w:ascii="宋体" w:hAnsi="宋体" w:hint="eastAsia"/>
          <w:color w:val="000000"/>
          <w:sz w:val="24"/>
        </w:rPr>
        <w:t>招标</w:t>
      </w:r>
      <w:r>
        <w:rPr>
          <w:rFonts w:ascii="宋体" w:hAnsi="宋体"/>
          <w:color w:val="000000"/>
          <w:sz w:val="24"/>
          <w:lang w:val="en-GB"/>
        </w:rPr>
        <w:t>同意，双方协商一致后对工程计划做相应调整。</w:t>
      </w:r>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投标人应仔细研读招标文件，根据项目内容及理解，提供项目详尽的实施方案和进度表。实施方案内容大致包括：</w:t>
      </w:r>
    </w:p>
    <w:p w:rsidR="00863F7C" w:rsidRDefault="00863F7C" w:rsidP="00863F7C">
      <w:pPr>
        <w:keepNext/>
        <w:keepLines/>
        <w:adjustRightInd w:val="0"/>
        <w:snapToGrid w:val="0"/>
        <w:spacing w:line="360" w:lineRule="auto"/>
        <w:ind w:firstLineChars="200" w:firstLine="489"/>
        <w:outlineLvl w:val="2"/>
        <w:rPr>
          <w:rFonts w:ascii="宋体" w:hAnsi="宋体"/>
          <w:b/>
          <w:color w:val="000000"/>
          <w:sz w:val="24"/>
        </w:rPr>
      </w:pPr>
      <w:r>
        <w:rPr>
          <w:rFonts w:ascii="宋体" w:hAnsi="宋体"/>
          <w:b/>
          <w:color w:val="000000"/>
          <w:sz w:val="24"/>
        </w:rPr>
        <w:lastRenderedPageBreak/>
        <w:t>2.1</w:t>
      </w:r>
      <w:r>
        <w:rPr>
          <w:rFonts w:ascii="宋体" w:hAnsi="宋体" w:hint="eastAsia"/>
          <w:b/>
          <w:color w:val="000000"/>
          <w:sz w:val="24"/>
        </w:rPr>
        <w:t>团队人员要求</w:t>
      </w:r>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成立领导小组，领导小组中的责任分工等。投标人应在系统实施方案中描述具体的实施团队的组成、工作内容、投入人员、项目进程表及采购人的配合等内容。</w:t>
      </w:r>
    </w:p>
    <w:p w:rsidR="00863F7C" w:rsidRDefault="00863F7C" w:rsidP="00863F7C">
      <w:pPr>
        <w:spacing w:line="360" w:lineRule="auto"/>
        <w:ind w:firstLineChars="200" w:firstLine="480"/>
        <w:rPr>
          <w:rFonts w:ascii="宋体" w:hAnsi="宋体"/>
          <w:color w:val="000000"/>
          <w:sz w:val="24"/>
        </w:rPr>
      </w:pPr>
      <w:r>
        <w:rPr>
          <w:rFonts w:ascii="宋体" w:hAnsi="宋体" w:hint="eastAsia"/>
          <w:color w:val="000000"/>
          <w:sz w:val="24"/>
        </w:rPr>
        <w:t>投标方的实施团队应具有丰富的项目的经验，能协助医院提供全方位的工作，包括但不限于项目咨询、软件研发、系统实施等。</w:t>
      </w:r>
    </w:p>
    <w:p w:rsidR="00863F7C" w:rsidRDefault="00863F7C" w:rsidP="00863F7C">
      <w:pPr>
        <w:spacing w:line="360" w:lineRule="auto"/>
        <w:ind w:firstLineChars="200" w:firstLine="480"/>
        <w:rPr>
          <w:rFonts w:ascii="宋体" w:hAnsi="宋体"/>
          <w:color w:val="000000"/>
          <w:sz w:val="24"/>
        </w:rPr>
      </w:pPr>
      <w:r>
        <w:rPr>
          <w:rFonts w:ascii="宋体" w:hAnsi="宋体" w:hint="eastAsia"/>
          <w:sz w:val="24"/>
        </w:rPr>
        <w:t>实施期间采购人提供办公场地,食宿由中标人自理。中标人的现场项目驻场成员不少于</w:t>
      </w:r>
      <w:r>
        <w:rPr>
          <w:rFonts w:ascii="宋体" w:hAnsi="宋体"/>
          <w:sz w:val="24"/>
        </w:rPr>
        <w:t>8</w:t>
      </w:r>
      <w:r>
        <w:rPr>
          <w:rFonts w:ascii="宋体" w:hAnsi="宋体" w:hint="eastAsia"/>
          <w:sz w:val="24"/>
        </w:rPr>
        <w:t>人,</w:t>
      </w:r>
      <w:r>
        <w:rPr>
          <w:rFonts w:ascii="宋体" w:hAnsi="宋体" w:hint="eastAsia"/>
          <w:color w:val="000000"/>
          <w:sz w:val="24"/>
        </w:rPr>
        <w:t>其中驻场岗位应包括项目经理、数据工程师、数据平台开发（前端和后台）、低代码平台开发、成本核算开发（前端和后台）、测试等。</w:t>
      </w:r>
    </w:p>
    <w:p w:rsidR="00863F7C" w:rsidRDefault="00863F7C" w:rsidP="00863F7C">
      <w:pPr>
        <w:spacing w:line="360" w:lineRule="auto"/>
        <w:ind w:firstLineChars="200" w:firstLine="480"/>
        <w:rPr>
          <w:rFonts w:ascii="宋体" w:hAnsi="宋体"/>
          <w:color w:val="000000"/>
          <w:sz w:val="24"/>
        </w:rPr>
      </w:pPr>
      <w:r>
        <w:rPr>
          <w:rFonts w:ascii="宋体" w:hAnsi="宋体" w:hint="eastAsia"/>
          <w:sz w:val="24"/>
        </w:rPr>
        <w:t>项目经理至少具有5年以上类似项目实施经验,具有相关工作经验的重要技术人员不少于3人</w:t>
      </w:r>
      <w:r>
        <w:rPr>
          <w:rFonts w:ascii="宋体" w:hAnsi="宋体" w:hint="eastAsia"/>
          <w:color w:val="000000"/>
          <w:sz w:val="24"/>
        </w:rPr>
        <w:t>进行项目的开发实施工作。</w:t>
      </w:r>
    </w:p>
    <w:p w:rsidR="00863F7C" w:rsidRDefault="00863F7C" w:rsidP="00863F7C">
      <w:pPr>
        <w:keepNext/>
        <w:keepLines/>
        <w:adjustRightInd w:val="0"/>
        <w:snapToGrid w:val="0"/>
        <w:spacing w:line="360" w:lineRule="auto"/>
        <w:ind w:firstLineChars="200" w:firstLine="489"/>
        <w:outlineLvl w:val="2"/>
        <w:rPr>
          <w:rFonts w:ascii="宋体" w:hAnsi="宋体"/>
          <w:b/>
          <w:color w:val="000000"/>
          <w:sz w:val="24"/>
        </w:rPr>
      </w:pPr>
      <w:r>
        <w:rPr>
          <w:rFonts w:ascii="宋体" w:hAnsi="宋体"/>
          <w:b/>
          <w:color w:val="000000"/>
          <w:sz w:val="24"/>
        </w:rPr>
        <w:t>2.2</w:t>
      </w:r>
      <w:r>
        <w:rPr>
          <w:rFonts w:ascii="宋体" w:hAnsi="宋体" w:hint="eastAsia"/>
          <w:b/>
          <w:color w:val="000000"/>
          <w:sz w:val="24"/>
        </w:rPr>
        <w:t>实施制度</w:t>
      </w:r>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投标人应制定具体项目实施计划</w:t>
      </w:r>
      <w:r>
        <w:rPr>
          <w:rFonts w:ascii="宋体" w:hAnsi="宋体"/>
          <w:color w:val="000000"/>
          <w:sz w:val="24"/>
        </w:rPr>
        <w:t>，</w:t>
      </w:r>
      <w:r>
        <w:rPr>
          <w:rFonts w:ascii="宋体" w:hAnsi="宋体" w:hint="eastAsia"/>
          <w:color w:val="000000"/>
          <w:sz w:val="24"/>
        </w:rPr>
        <w:t>建立有效的沟通机制和培训机制</w:t>
      </w:r>
      <w:r>
        <w:rPr>
          <w:rFonts w:ascii="宋体" w:hAnsi="宋体"/>
          <w:color w:val="000000"/>
          <w:sz w:val="24"/>
        </w:rPr>
        <w:t>。</w:t>
      </w:r>
      <w:r>
        <w:rPr>
          <w:rFonts w:ascii="宋体" w:hAnsi="宋体" w:hint="eastAsia"/>
          <w:color w:val="000000"/>
          <w:sz w:val="24"/>
        </w:rPr>
        <w:t>定期进行全员项目进度同步会</w:t>
      </w:r>
      <w:r>
        <w:rPr>
          <w:rFonts w:ascii="宋体" w:hAnsi="宋体"/>
          <w:color w:val="000000"/>
          <w:sz w:val="24"/>
        </w:rPr>
        <w:t>，</w:t>
      </w:r>
      <w:r>
        <w:rPr>
          <w:rFonts w:ascii="宋体" w:hAnsi="宋体" w:hint="eastAsia"/>
          <w:color w:val="000000"/>
          <w:sz w:val="24"/>
        </w:rPr>
        <w:t>保障项目顺利推进。</w:t>
      </w:r>
    </w:p>
    <w:p w:rsidR="00863F7C" w:rsidRDefault="00863F7C" w:rsidP="00863F7C">
      <w:pPr>
        <w:keepNext/>
        <w:keepLines/>
        <w:adjustRightInd w:val="0"/>
        <w:snapToGrid w:val="0"/>
        <w:spacing w:line="360" w:lineRule="auto"/>
        <w:ind w:firstLineChars="200" w:firstLine="489"/>
        <w:outlineLvl w:val="2"/>
        <w:rPr>
          <w:rFonts w:ascii="宋体" w:hAnsi="宋体"/>
          <w:b/>
          <w:color w:val="000000"/>
          <w:sz w:val="24"/>
        </w:rPr>
      </w:pPr>
      <w:bookmarkStart w:id="12" w:name="_Toc1896328121_WPSOffice_Level3"/>
      <w:r>
        <w:rPr>
          <w:rFonts w:ascii="宋体" w:hAnsi="宋体"/>
          <w:b/>
          <w:color w:val="000000"/>
          <w:sz w:val="24"/>
        </w:rPr>
        <w:t>2.3</w:t>
      </w:r>
      <w:r>
        <w:rPr>
          <w:rFonts w:ascii="宋体" w:hAnsi="宋体" w:hint="eastAsia"/>
          <w:b/>
          <w:color w:val="000000"/>
          <w:sz w:val="24"/>
        </w:rPr>
        <w:t>数据安全要求</w:t>
      </w:r>
      <w:bookmarkEnd w:id="12"/>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对</w:t>
      </w:r>
      <w:r>
        <w:rPr>
          <w:rFonts w:ascii="宋体" w:hAnsi="宋体"/>
          <w:color w:val="000000"/>
          <w:sz w:val="24"/>
        </w:rPr>
        <w:t>系统建设过程中获取的采购人商务、财务、技术、产品的信息、病患资料或其他标明保密的文件或信息的内容（简称“保密资料”）保守秘密，未经采购人书面事先同意，不得向任何其他方披露</w:t>
      </w:r>
      <w:r>
        <w:rPr>
          <w:rFonts w:ascii="宋体" w:hAnsi="宋体" w:hint="eastAsia"/>
          <w:color w:val="000000"/>
          <w:sz w:val="24"/>
        </w:rPr>
        <w:t>。因建设本项目会涉及到医院信息系统数据，系统设计所涉及到的数据、需求图表等知识产权归采购人所有，未经采购人允许，不得将系统数据、需求等知识产权进行对外宣传。</w:t>
      </w:r>
    </w:p>
    <w:p w:rsidR="00863F7C" w:rsidRDefault="00863F7C" w:rsidP="00863F7C">
      <w:pPr>
        <w:keepNext/>
        <w:keepLines/>
        <w:numPr>
          <w:ilvl w:val="0"/>
          <w:numId w:val="3"/>
        </w:numPr>
        <w:adjustRightInd w:val="0"/>
        <w:snapToGrid w:val="0"/>
        <w:spacing w:line="360" w:lineRule="auto"/>
        <w:ind w:left="0" w:firstLineChars="200" w:firstLine="489"/>
        <w:outlineLvl w:val="1"/>
        <w:rPr>
          <w:rFonts w:ascii="宋体" w:hAnsi="宋体"/>
          <w:b/>
          <w:color w:val="000000"/>
          <w:sz w:val="24"/>
        </w:rPr>
      </w:pPr>
      <w:bookmarkStart w:id="13" w:name="_Toc110257251"/>
      <w:bookmarkStart w:id="14" w:name="_Toc827371180_WPSOffice_Level2"/>
      <w:bookmarkStart w:id="15" w:name="_Toc23610"/>
      <w:r>
        <w:rPr>
          <w:rFonts w:ascii="宋体" w:hAnsi="宋体" w:hint="eastAsia"/>
          <w:b/>
          <w:color w:val="000000"/>
          <w:sz w:val="24"/>
        </w:rPr>
        <w:t>培训要求</w:t>
      </w:r>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color w:val="000000"/>
          <w:sz w:val="24"/>
        </w:rPr>
        <w:t>提供本项目所涉及项目的使用、运行、维护和管理的培训方案，保证培训后用户能够独立使用、维护相关系统，并确保系统安全、稳定运行。培训包括但不限于以下内容:系统软件日常使用，管理维护，常见故障处理等。</w:t>
      </w:r>
    </w:p>
    <w:p w:rsidR="00863F7C" w:rsidRDefault="00863F7C" w:rsidP="00863F7C">
      <w:pPr>
        <w:keepNext/>
        <w:keepLines/>
        <w:adjustRightInd w:val="0"/>
        <w:snapToGrid w:val="0"/>
        <w:spacing w:line="360" w:lineRule="auto"/>
        <w:ind w:firstLineChars="200" w:firstLine="489"/>
        <w:outlineLvl w:val="2"/>
        <w:rPr>
          <w:rFonts w:ascii="宋体" w:hAnsi="宋体"/>
          <w:b/>
          <w:color w:val="000000"/>
          <w:sz w:val="24"/>
        </w:rPr>
      </w:pPr>
      <w:r>
        <w:rPr>
          <w:rFonts w:ascii="宋体" w:hAnsi="宋体"/>
          <w:b/>
          <w:color w:val="000000"/>
          <w:sz w:val="24"/>
        </w:rPr>
        <w:t>3.1</w:t>
      </w:r>
      <w:r>
        <w:rPr>
          <w:rFonts w:ascii="宋体" w:hAnsi="宋体" w:hint="eastAsia"/>
          <w:b/>
          <w:color w:val="000000"/>
          <w:sz w:val="24"/>
        </w:rPr>
        <w:t>培训范围</w:t>
      </w:r>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color w:val="000000"/>
          <w:sz w:val="24"/>
        </w:rPr>
        <w:t>业务范围涉及到本系统的相关科室人员，培训效果达到熟练掌握。</w:t>
      </w:r>
    </w:p>
    <w:p w:rsidR="00863F7C" w:rsidRDefault="00863F7C" w:rsidP="00863F7C">
      <w:pPr>
        <w:keepNext/>
        <w:keepLines/>
        <w:adjustRightInd w:val="0"/>
        <w:snapToGrid w:val="0"/>
        <w:spacing w:line="360" w:lineRule="auto"/>
        <w:ind w:firstLineChars="200" w:firstLine="489"/>
        <w:outlineLvl w:val="2"/>
        <w:rPr>
          <w:rFonts w:ascii="宋体" w:hAnsi="宋体"/>
          <w:b/>
          <w:color w:val="000000"/>
          <w:sz w:val="24"/>
        </w:rPr>
      </w:pPr>
      <w:r>
        <w:rPr>
          <w:rFonts w:ascii="宋体" w:hAnsi="宋体"/>
          <w:b/>
          <w:color w:val="000000"/>
          <w:sz w:val="24"/>
        </w:rPr>
        <w:t>3.2</w:t>
      </w:r>
      <w:r>
        <w:rPr>
          <w:rFonts w:ascii="宋体" w:hAnsi="宋体" w:hint="eastAsia"/>
          <w:b/>
          <w:color w:val="000000"/>
          <w:sz w:val="24"/>
        </w:rPr>
        <w:t>培训内容</w:t>
      </w:r>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color w:val="000000"/>
          <w:sz w:val="24"/>
        </w:rPr>
        <w:t>培训内容至少应包括系统应用培训、软硬件操作培训、系统日常运维培训、系统故障应急处理培训等。投标人应承诺为所有被培训人员提供全套培训教材和培训课程计划表，培训教材应使用标准简体中文。培训课程计划表中应至少包含</w:t>
      </w:r>
      <w:r>
        <w:rPr>
          <w:rFonts w:ascii="宋体" w:hAnsi="宋体"/>
          <w:color w:val="000000"/>
          <w:sz w:val="24"/>
        </w:rPr>
        <w:lastRenderedPageBreak/>
        <w:t>培训课程的内容、培训方式及课时。</w:t>
      </w:r>
    </w:p>
    <w:p w:rsidR="00863F7C" w:rsidRDefault="00863F7C" w:rsidP="00863F7C">
      <w:pPr>
        <w:keepNext/>
        <w:keepLines/>
        <w:numPr>
          <w:ilvl w:val="0"/>
          <w:numId w:val="3"/>
        </w:numPr>
        <w:adjustRightInd w:val="0"/>
        <w:snapToGrid w:val="0"/>
        <w:spacing w:line="360" w:lineRule="auto"/>
        <w:ind w:left="0" w:firstLineChars="200" w:firstLine="489"/>
        <w:outlineLvl w:val="1"/>
        <w:rPr>
          <w:rFonts w:ascii="宋体" w:hAnsi="宋体"/>
          <w:b/>
          <w:color w:val="000000"/>
          <w:sz w:val="24"/>
        </w:rPr>
      </w:pPr>
      <w:r>
        <w:rPr>
          <w:rFonts w:ascii="宋体" w:hAnsi="宋体" w:hint="eastAsia"/>
          <w:b/>
          <w:color w:val="000000"/>
          <w:sz w:val="24"/>
        </w:rPr>
        <w:t>验收要求</w:t>
      </w:r>
      <w:bookmarkEnd w:id="13"/>
      <w:bookmarkEnd w:id="14"/>
      <w:bookmarkEnd w:id="15"/>
    </w:p>
    <w:p w:rsidR="00863F7C" w:rsidRDefault="00863F7C" w:rsidP="00863F7C">
      <w:pPr>
        <w:keepNext/>
        <w:keepLines/>
        <w:adjustRightInd w:val="0"/>
        <w:snapToGrid w:val="0"/>
        <w:spacing w:line="360" w:lineRule="auto"/>
        <w:ind w:firstLineChars="200" w:firstLine="489"/>
        <w:outlineLvl w:val="2"/>
        <w:rPr>
          <w:rFonts w:ascii="宋体" w:hAnsi="宋体"/>
          <w:b/>
          <w:color w:val="000000"/>
          <w:sz w:val="24"/>
        </w:rPr>
      </w:pPr>
      <w:bookmarkStart w:id="16" w:name="_Toc2127300442_WPSOffice_Level3"/>
      <w:r>
        <w:rPr>
          <w:rFonts w:ascii="宋体" w:hAnsi="宋体" w:hint="eastAsia"/>
          <w:b/>
          <w:color w:val="000000"/>
          <w:sz w:val="24"/>
        </w:rPr>
        <w:t>4</w:t>
      </w:r>
      <w:r>
        <w:rPr>
          <w:rFonts w:ascii="宋体" w:hAnsi="宋体"/>
          <w:b/>
          <w:color w:val="000000"/>
          <w:sz w:val="24"/>
        </w:rPr>
        <w:t>.1</w:t>
      </w:r>
      <w:r>
        <w:rPr>
          <w:rFonts w:ascii="宋体" w:hAnsi="宋体" w:hint="eastAsia"/>
          <w:b/>
          <w:color w:val="000000"/>
          <w:sz w:val="24"/>
        </w:rPr>
        <w:t>验收申请</w:t>
      </w:r>
    </w:p>
    <w:p w:rsidR="00863F7C" w:rsidRDefault="00863F7C" w:rsidP="00863F7C">
      <w:pPr>
        <w:tabs>
          <w:tab w:val="left" w:pos="720"/>
        </w:tabs>
        <w:adjustRightInd w:val="0"/>
        <w:snapToGrid w:val="0"/>
        <w:spacing w:line="360" w:lineRule="auto"/>
        <w:ind w:firstLineChars="200" w:firstLine="480"/>
        <w:jc w:val="left"/>
        <w:rPr>
          <w:rFonts w:ascii="宋体" w:hAnsi="宋体"/>
          <w:sz w:val="24"/>
          <w:lang w:val="en-GB"/>
        </w:rPr>
      </w:pPr>
      <w:r>
        <w:rPr>
          <w:rFonts w:ascii="宋体" w:hAnsi="宋体" w:hint="eastAsia"/>
          <w:color w:val="000000"/>
          <w:sz w:val="24"/>
        </w:rPr>
        <w:t>项目软件交付使用且平稳运行</w:t>
      </w:r>
      <w:r>
        <w:rPr>
          <w:rFonts w:ascii="宋体" w:hAnsi="宋体"/>
          <w:color w:val="000000"/>
          <w:sz w:val="24"/>
        </w:rPr>
        <w:t>3</w:t>
      </w:r>
      <w:r>
        <w:rPr>
          <w:rFonts w:ascii="宋体" w:hAnsi="宋体" w:hint="eastAsia"/>
          <w:color w:val="000000"/>
          <w:sz w:val="24"/>
        </w:rPr>
        <w:t>个月后，进行项目验收。</w:t>
      </w:r>
    </w:p>
    <w:p w:rsidR="00863F7C" w:rsidRDefault="00863F7C" w:rsidP="00863F7C">
      <w:pPr>
        <w:keepNext/>
        <w:keepLines/>
        <w:adjustRightInd w:val="0"/>
        <w:snapToGrid w:val="0"/>
        <w:spacing w:line="360" w:lineRule="auto"/>
        <w:ind w:firstLineChars="200" w:firstLine="489"/>
        <w:outlineLvl w:val="2"/>
        <w:rPr>
          <w:rFonts w:ascii="宋体" w:hAnsi="宋体"/>
          <w:b/>
          <w:color w:val="000000"/>
          <w:sz w:val="24"/>
        </w:rPr>
      </w:pPr>
      <w:r>
        <w:rPr>
          <w:rFonts w:ascii="宋体" w:hAnsi="宋体" w:hint="eastAsia"/>
          <w:b/>
          <w:color w:val="000000"/>
          <w:sz w:val="24"/>
        </w:rPr>
        <w:t>4</w:t>
      </w:r>
      <w:r>
        <w:rPr>
          <w:rFonts w:ascii="宋体" w:hAnsi="宋体"/>
          <w:b/>
          <w:color w:val="000000"/>
          <w:sz w:val="24"/>
        </w:rPr>
        <w:t>.2</w:t>
      </w:r>
      <w:r>
        <w:rPr>
          <w:rFonts w:ascii="宋体" w:hAnsi="宋体" w:hint="eastAsia"/>
          <w:b/>
          <w:color w:val="000000"/>
          <w:sz w:val="24"/>
        </w:rPr>
        <w:t>验收标准</w:t>
      </w:r>
      <w:bookmarkEnd w:id="16"/>
    </w:p>
    <w:p w:rsidR="00863F7C" w:rsidRDefault="00863F7C" w:rsidP="00863F7C">
      <w:pPr>
        <w:keepNext/>
        <w:keepLines/>
        <w:adjustRightInd w:val="0"/>
        <w:snapToGrid w:val="0"/>
        <w:spacing w:line="360" w:lineRule="auto"/>
        <w:ind w:firstLineChars="200" w:firstLine="480"/>
        <w:outlineLvl w:val="2"/>
        <w:rPr>
          <w:rFonts w:ascii="宋体" w:hAnsi="宋体"/>
          <w:b/>
          <w:color w:val="000000"/>
          <w:sz w:val="24"/>
        </w:rPr>
      </w:pPr>
      <w:r>
        <w:rPr>
          <w:rFonts w:ascii="宋体" w:hAnsi="宋体" w:hint="eastAsia"/>
          <w:color w:val="000000"/>
          <w:sz w:val="24"/>
          <w:lang w:val="en-GB"/>
        </w:rPr>
        <w:t>由中标人提出书面验收申请，经采购人同意后组织验收小组依据验收报告进行验收，以采购人验收签字合格为准。倘若验收未能通过，则中标人应及时采取补救措施并需要重新提出书面验收申请，采购人将按上述原则重新组织验收，因此导致的工期延误不予顺延；</w:t>
      </w:r>
    </w:p>
    <w:p w:rsidR="00863F7C" w:rsidRDefault="00863F7C" w:rsidP="00863F7C">
      <w:pPr>
        <w:keepNext/>
        <w:keepLines/>
        <w:adjustRightInd w:val="0"/>
        <w:snapToGrid w:val="0"/>
        <w:spacing w:line="360" w:lineRule="auto"/>
        <w:ind w:firstLineChars="200" w:firstLine="489"/>
        <w:outlineLvl w:val="3"/>
        <w:rPr>
          <w:rFonts w:ascii="宋体" w:hAnsi="宋体"/>
          <w:b/>
          <w:color w:val="000000"/>
          <w:sz w:val="24"/>
        </w:rPr>
      </w:pPr>
      <w:r>
        <w:rPr>
          <w:rFonts w:ascii="宋体" w:hAnsi="宋体" w:hint="eastAsia"/>
          <w:b/>
          <w:color w:val="000000"/>
          <w:sz w:val="24"/>
        </w:rPr>
        <w:t>4</w:t>
      </w:r>
      <w:r>
        <w:rPr>
          <w:rFonts w:ascii="宋体" w:hAnsi="宋体"/>
          <w:b/>
          <w:color w:val="000000"/>
          <w:sz w:val="24"/>
        </w:rPr>
        <w:t>.3</w:t>
      </w:r>
      <w:r>
        <w:rPr>
          <w:rFonts w:ascii="宋体" w:hAnsi="宋体" w:hint="eastAsia"/>
          <w:b/>
          <w:color w:val="000000"/>
          <w:sz w:val="24"/>
        </w:rPr>
        <w:t>验收清单</w:t>
      </w:r>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中</w:t>
      </w:r>
      <w:r>
        <w:rPr>
          <w:rFonts w:ascii="宋体" w:hAnsi="宋体"/>
          <w:color w:val="000000"/>
          <w:sz w:val="24"/>
        </w:rPr>
        <w:t>标人交付前应对产品</w:t>
      </w:r>
      <w:r>
        <w:rPr>
          <w:rFonts w:ascii="宋体" w:hAnsi="宋体" w:hint="eastAsia"/>
          <w:color w:val="000000"/>
          <w:sz w:val="24"/>
        </w:rPr>
        <w:t>做</w:t>
      </w:r>
      <w:r>
        <w:rPr>
          <w:rFonts w:ascii="宋体" w:hAnsi="宋体"/>
          <w:color w:val="000000"/>
          <w:sz w:val="24"/>
        </w:rPr>
        <w:t>出全面检查和对验收文件进行整理，并列出清单。</w:t>
      </w:r>
      <w:r>
        <w:rPr>
          <w:rFonts w:ascii="宋体" w:hAnsi="宋体" w:hint="eastAsia"/>
          <w:color w:val="000000"/>
          <w:sz w:val="24"/>
        </w:rPr>
        <w:t>中标人</w:t>
      </w:r>
      <w:r>
        <w:rPr>
          <w:rFonts w:ascii="宋体" w:hAnsi="宋体" w:hint="eastAsia"/>
          <w:sz w:val="24"/>
          <w:lang w:val="en-GB"/>
        </w:rPr>
        <w:t>应根据采购人要求提供如下文档：包括但不限于项目实施方案，需求分析与功能设计文档，用户使用手册，系统维护管理手册（含系统环境配置、后台维护、故障处理及应急预案），</w:t>
      </w:r>
      <w:r>
        <w:rPr>
          <w:rFonts w:ascii="宋体" w:hAnsi="宋体" w:hint="eastAsia"/>
          <w:sz w:val="24"/>
        </w:rPr>
        <w:t>二次开发部分的系统源代码清单</w:t>
      </w:r>
      <w:r>
        <w:rPr>
          <w:rFonts w:ascii="宋体" w:hAnsi="宋体" w:hint="eastAsia"/>
          <w:sz w:val="24"/>
          <w:lang w:val="en-GB"/>
        </w:rPr>
        <w:t>、测试验收文档等。</w:t>
      </w:r>
    </w:p>
    <w:p w:rsidR="00863F7C" w:rsidRDefault="00863F7C" w:rsidP="00863F7C">
      <w:pPr>
        <w:keepNext/>
        <w:keepLines/>
        <w:numPr>
          <w:ilvl w:val="0"/>
          <w:numId w:val="3"/>
        </w:numPr>
        <w:adjustRightInd w:val="0"/>
        <w:snapToGrid w:val="0"/>
        <w:spacing w:line="360" w:lineRule="auto"/>
        <w:ind w:left="0" w:firstLineChars="200" w:firstLine="489"/>
        <w:outlineLvl w:val="1"/>
        <w:rPr>
          <w:rFonts w:ascii="宋体" w:hAnsi="宋体"/>
          <w:b/>
          <w:color w:val="000000"/>
          <w:sz w:val="24"/>
        </w:rPr>
      </w:pPr>
      <w:bookmarkStart w:id="17" w:name="_Toc24907"/>
      <w:bookmarkStart w:id="18" w:name="_Toc670807935_WPSOffice_Level2"/>
      <w:bookmarkStart w:id="19" w:name="_Toc110257252"/>
      <w:r>
        <w:rPr>
          <w:rFonts w:ascii="宋体" w:hAnsi="宋体" w:hint="eastAsia"/>
          <w:b/>
          <w:color w:val="000000"/>
          <w:sz w:val="24"/>
        </w:rPr>
        <w:t>售后服务要求</w:t>
      </w:r>
      <w:bookmarkEnd w:id="17"/>
      <w:bookmarkEnd w:id="18"/>
      <w:bookmarkEnd w:id="19"/>
    </w:p>
    <w:p w:rsidR="00863F7C" w:rsidRDefault="00863F7C" w:rsidP="00863F7C">
      <w:pPr>
        <w:keepNext/>
        <w:keepLines/>
        <w:adjustRightInd w:val="0"/>
        <w:snapToGrid w:val="0"/>
        <w:spacing w:line="360" w:lineRule="auto"/>
        <w:ind w:firstLineChars="200" w:firstLine="489"/>
        <w:outlineLvl w:val="2"/>
        <w:rPr>
          <w:rFonts w:ascii="宋体" w:hAnsi="宋体"/>
          <w:b/>
          <w:color w:val="000000"/>
          <w:sz w:val="24"/>
        </w:rPr>
      </w:pPr>
      <w:bookmarkStart w:id="20" w:name="_Toc83289791_WPSOffice_Level3"/>
      <w:r>
        <w:rPr>
          <w:rFonts w:ascii="宋体" w:hAnsi="宋体" w:hint="eastAsia"/>
          <w:b/>
          <w:color w:val="000000"/>
          <w:sz w:val="24"/>
        </w:rPr>
        <w:t>5</w:t>
      </w:r>
      <w:r>
        <w:rPr>
          <w:rFonts w:ascii="宋体" w:hAnsi="宋体"/>
          <w:b/>
          <w:color w:val="000000"/>
          <w:sz w:val="24"/>
        </w:rPr>
        <w:t>.1</w:t>
      </w:r>
      <w:r>
        <w:rPr>
          <w:rFonts w:ascii="宋体" w:hAnsi="宋体" w:hint="eastAsia"/>
          <w:b/>
          <w:color w:val="000000"/>
          <w:sz w:val="24"/>
        </w:rPr>
        <w:t>服务承诺</w:t>
      </w:r>
      <w:bookmarkEnd w:id="20"/>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投标人应有良好的服务理念和完善的售后服务体系，能够提供本地技术服务。应提供如下服务</w:t>
      </w:r>
      <w:r>
        <w:rPr>
          <w:rFonts w:ascii="宋体" w:hAnsi="宋体"/>
          <w:color w:val="000000"/>
          <w:sz w:val="24"/>
        </w:rPr>
        <w:t>：</w:t>
      </w:r>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应用软件从项目验收通过之日起</w:t>
      </w:r>
      <w:r>
        <w:rPr>
          <w:rFonts w:ascii="宋体" w:hAnsi="宋体"/>
          <w:color w:val="000000"/>
          <w:sz w:val="24"/>
        </w:rPr>
        <w:t>3</w:t>
      </w:r>
      <w:r>
        <w:rPr>
          <w:rFonts w:ascii="宋体" w:hAnsi="宋体" w:hint="eastAsia"/>
          <w:color w:val="000000"/>
          <w:sz w:val="24"/>
        </w:rPr>
        <w:t>年维保期。维保期内，应用软件的升级、维护均免费。免费维保期过后，双方根据实际情况另行协商签署维护质量保证合同。</w:t>
      </w:r>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维保期内需提供热线电话、传真和</w:t>
      </w:r>
      <w:r>
        <w:rPr>
          <w:rFonts w:ascii="宋体" w:hAnsi="宋体"/>
          <w:color w:val="000000"/>
          <w:sz w:val="24"/>
        </w:rPr>
        <w:t>Email等多种途径随时回答与</w:t>
      </w:r>
      <w:r>
        <w:rPr>
          <w:rFonts w:ascii="宋体" w:hAnsi="宋体" w:hint="eastAsia"/>
          <w:color w:val="000000"/>
          <w:sz w:val="24"/>
        </w:rPr>
        <w:t>项目</w:t>
      </w:r>
      <w:r>
        <w:rPr>
          <w:rFonts w:ascii="宋体" w:hAnsi="宋体"/>
          <w:color w:val="000000"/>
          <w:sz w:val="24"/>
        </w:rPr>
        <w:t>有关的技术问题，对存在的问题在24小时内提出解决方案。</w:t>
      </w:r>
    </w:p>
    <w:p w:rsidR="00863F7C" w:rsidRDefault="00863F7C" w:rsidP="00863F7C">
      <w:pPr>
        <w:adjustRightInd w:val="0"/>
        <w:snapToGrid w:val="0"/>
        <w:spacing w:line="360" w:lineRule="auto"/>
        <w:ind w:firstLineChars="200" w:firstLine="480"/>
        <w:rPr>
          <w:rFonts w:ascii="宋体" w:hAnsi="宋体"/>
          <w:color w:val="000000"/>
          <w:sz w:val="24"/>
        </w:rPr>
      </w:pPr>
      <w:r>
        <w:rPr>
          <w:rFonts w:ascii="宋体" w:hAnsi="宋体"/>
          <w:color w:val="000000"/>
          <w:sz w:val="24"/>
        </w:rPr>
        <w:t>维保期内，对于采购人使用过程中出现的故障或问题，</w:t>
      </w:r>
      <w:r>
        <w:rPr>
          <w:rFonts w:ascii="宋体" w:hAnsi="宋体" w:hint="eastAsia"/>
          <w:color w:val="000000"/>
          <w:sz w:val="24"/>
        </w:rPr>
        <w:t>需</w:t>
      </w:r>
      <w:r>
        <w:rPr>
          <w:rFonts w:ascii="宋体" w:hAnsi="宋体"/>
          <w:color w:val="000000"/>
          <w:sz w:val="24"/>
        </w:rPr>
        <w:t>提供工作日</w:t>
      </w:r>
      <w:r>
        <w:rPr>
          <w:rFonts w:ascii="宋体" w:hAnsi="宋体" w:hint="eastAsia"/>
          <w:color w:val="000000"/>
          <w:sz w:val="24"/>
        </w:rPr>
        <w:t>每周</w:t>
      </w:r>
      <w:r>
        <w:rPr>
          <w:rFonts w:ascii="宋体" w:hAnsi="宋体"/>
          <w:color w:val="000000"/>
          <w:sz w:val="24"/>
        </w:rPr>
        <w:t>5</w:t>
      </w:r>
      <w:r>
        <w:rPr>
          <w:rFonts w:ascii="宋体" w:hAnsi="宋体" w:hint="eastAsia"/>
          <w:color w:val="000000"/>
          <w:sz w:val="24"/>
        </w:rPr>
        <w:t>×</w:t>
      </w:r>
      <w:r>
        <w:rPr>
          <w:rFonts w:ascii="宋体" w:hAnsi="宋体"/>
          <w:color w:val="000000"/>
          <w:sz w:val="24"/>
        </w:rPr>
        <w:t>8小时上门服务，全天候</w:t>
      </w:r>
      <w:r>
        <w:rPr>
          <w:rFonts w:ascii="宋体" w:hAnsi="宋体" w:hint="eastAsia"/>
          <w:color w:val="000000"/>
          <w:sz w:val="24"/>
        </w:rPr>
        <w:t>每周</w:t>
      </w:r>
      <w:r>
        <w:rPr>
          <w:rFonts w:ascii="宋体" w:hAnsi="宋体"/>
          <w:color w:val="000000"/>
          <w:sz w:val="24"/>
        </w:rPr>
        <w:t>7</w:t>
      </w:r>
      <w:r>
        <w:rPr>
          <w:rFonts w:ascii="宋体" w:hAnsi="宋体" w:hint="eastAsia"/>
          <w:color w:val="000000"/>
          <w:sz w:val="24"/>
        </w:rPr>
        <w:t>×</w:t>
      </w:r>
      <w:r>
        <w:rPr>
          <w:rFonts w:ascii="宋体" w:hAnsi="宋体"/>
          <w:color w:val="000000"/>
          <w:sz w:val="24"/>
        </w:rPr>
        <w:t>24小时电话响应支持服务，通过电话支持或通过远程方式解决，响应时间不得超过1小时。如需现场支援，</w:t>
      </w:r>
      <w:r>
        <w:rPr>
          <w:rFonts w:ascii="宋体" w:hAnsi="宋体" w:hint="eastAsia"/>
          <w:color w:val="000000"/>
          <w:sz w:val="24"/>
        </w:rPr>
        <w:t>投标人</w:t>
      </w:r>
      <w:r>
        <w:rPr>
          <w:rFonts w:ascii="宋体" w:hAnsi="宋体"/>
          <w:color w:val="000000"/>
          <w:sz w:val="24"/>
        </w:rPr>
        <w:t>需2小时内到位，一般故障4小时内处理完成，较大故障8小时内处理完成，重大故障12小时内处理完成。</w:t>
      </w:r>
    </w:p>
    <w:p w:rsidR="00863F7C" w:rsidRDefault="00863F7C" w:rsidP="00863F7C">
      <w:pPr>
        <w:widowControl/>
        <w:tabs>
          <w:tab w:val="left" w:pos="90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维保期内,对于采购人使用过程中出现的紧急服务要求，中标人保证立即响应，如果现场技术人员及工程师不能解决问题，保证中标人的后方支持团队第一</w:t>
      </w:r>
      <w:r>
        <w:rPr>
          <w:rFonts w:ascii="宋体" w:hAnsi="宋体" w:hint="eastAsia"/>
          <w:color w:val="000000"/>
          <w:sz w:val="24"/>
        </w:rPr>
        <w:lastRenderedPageBreak/>
        <w:t>时间到达现场排除故障，最大限度地降低故障的危害。应用系统模块问题支持力度按如下三级进行：</w:t>
      </w:r>
    </w:p>
    <w:p w:rsidR="00863F7C" w:rsidRDefault="00863F7C" w:rsidP="00863F7C">
      <w:pPr>
        <w:tabs>
          <w:tab w:val="left" w:pos="839"/>
        </w:tabs>
        <w:adjustRightInd w:val="0"/>
        <w:snapToGrid w:val="0"/>
        <w:spacing w:after="50" w:line="360" w:lineRule="auto"/>
        <w:ind w:firstLineChars="200" w:firstLine="480"/>
        <w:rPr>
          <w:rFonts w:ascii="宋体" w:hAnsi="宋体"/>
          <w:color w:val="000000"/>
          <w:sz w:val="24"/>
        </w:rPr>
      </w:pPr>
      <w:r>
        <w:rPr>
          <w:rFonts w:ascii="宋体" w:hAnsi="宋体"/>
          <w:color w:val="000000"/>
          <w:sz w:val="24"/>
        </w:rPr>
        <w:tab/>
      </w:r>
      <w:r>
        <w:rPr>
          <w:rFonts w:ascii="宋体" w:hAnsi="宋体" w:hint="eastAsia"/>
          <w:color w:val="000000"/>
          <w:sz w:val="24"/>
        </w:rPr>
        <w:t>第一级</w:t>
      </w:r>
    </w:p>
    <w:p w:rsidR="00863F7C" w:rsidRDefault="00863F7C" w:rsidP="00863F7C">
      <w:pPr>
        <w:widowControl/>
        <w:tabs>
          <w:tab w:val="left" w:pos="851"/>
          <w:tab w:val="left" w:pos="900"/>
        </w:tabs>
        <w:adjustRightInd w:val="0"/>
        <w:snapToGrid w:val="0"/>
        <w:spacing w:line="360" w:lineRule="auto"/>
        <w:ind w:firstLineChars="200" w:firstLine="480"/>
        <w:rPr>
          <w:rFonts w:ascii="宋体" w:hAnsi="宋体"/>
          <w:color w:val="000000"/>
          <w:sz w:val="24"/>
        </w:rPr>
      </w:pPr>
      <w:r>
        <w:rPr>
          <w:rFonts w:ascii="宋体" w:hAnsi="宋体"/>
          <w:color w:val="000000"/>
          <w:sz w:val="24"/>
        </w:rPr>
        <w:tab/>
      </w:r>
      <w:r>
        <w:rPr>
          <w:rFonts w:ascii="宋体" w:hAnsi="宋体" w:hint="eastAsia"/>
          <w:color w:val="000000"/>
          <w:sz w:val="24"/>
        </w:rPr>
        <w:t>问题：影响全院或重点部门运行。</w:t>
      </w:r>
    </w:p>
    <w:p w:rsidR="00863F7C" w:rsidRDefault="00863F7C" w:rsidP="00863F7C">
      <w:pPr>
        <w:widowControl/>
        <w:tabs>
          <w:tab w:val="left" w:pos="851"/>
          <w:tab w:val="left" w:pos="900"/>
        </w:tabs>
        <w:adjustRightInd w:val="0"/>
        <w:snapToGrid w:val="0"/>
        <w:spacing w:line="360" w:lineRule="auto"/>
        <w:ind w:firstLineChars="200" w:firstLine="480"/>
        <w:rPr>
          <w:rFonts w:ascii="宋体" w:hAnsi="宋体"/>
          <w:color w:val="000000"/>
          <w:sz w:val="24"/>
        </w:rPr>
      </w:pPr>
      <w:r>
        <w:rPr>
          <w:rFonts w:ascii="宋体" w:hAnsi="宋体"/>
          <w:color w:val="000000"/>
          <w:sz w:val="24"/>
        </w:rPr>
        <w:tab/>
      </w:r>
      <w:r>
        <w:rPr>
          <w:rFonts w:ascii="宋体" w:hAnsi="宋体" w:hint="eastAsia"/>
          <w:color w:val="000000"/>
          <w:sz w:val="24"/>
        </w:rPr>
        <w:t>解决时间：</w:t>
      </w:r>
      <w:r>
        <w:rPr>
          <w:rFonts w:ascii="宋体" w:hAnsi="宋体"/>
          <w:color w:val="000000"/>
          <w:sz w:val="24"/>
        </w:rPr>
        <w:t>30分钟内。</w:t>
      </w:r>
    </w:p>
    <w:p w:rsidR="00863F7C" w:rsidRDefault="00863F7C" w:rsidP="00863F7C">
      <w:pPr>
        <w:widowControl/>
        <w:tabs>
          <w:tab w:val="left" w:pos="851"/>
          <w:tab w:val="left" w:pos="900"/>
        </w:tabs>
        <w:adjustRightInd w:val="0"/>
        <w:snapToGrid w:val="0"/>
        <w:spacing w:line="360" w:lineRule="auto"/>
        <w:ind w:firstLineChars="200" w:firstLine="480"/>
        <w:rPr>
          <w:rFonts w:ascii="宋体" w:hAnsi="宋体"/>
          <w:color w:val="000000"/>
          <w:sz w:val="24"/>
        </w:rPr>
      </w:pPr>
      <w:r>
        <w:rPr>
          <w:rFonts w:ascii="宋体" w:hAnsi="宋体"/>
          <w:color w:val="000000"/>
          <w:sz w:val="24"/>
        </w:rPr>
        <w:tab/>
      </w:r>
      <w:r>
        <w:rPr>
          <w:rFonts w:ascii="宋体" w:hAnsi="宋体" w:hint="eastAsia"/>
          <w:color w:val="000000"/>
          <w:sz w:val="24"/>
        </w:rPr>
        <w:t>解决要求：中标人的现场工程师提供应急解决方案；在</w:t>
      </w:r>
      <w:r>
        <w:rPr>
          <w:rFonts w:ascii="宋体" w:hAnsi="宋体"/>
          <w:color w:val="000000"/>
          <w:sz w:val="24"/>
        </w:rPr>
        <w:t>30分钟内完成修改和有效测试，并将程序和修改说明交付给</w:t>
      </w:r>
      <w:r>
        <w:rPr>
          <w:rFonts w:ascii="宋体" w:hAnsi="宋体" w:hint="eastAsia"/>
          <w:color w:val="000000"/>
          <w:sz w:val="24"/>
        </w:rPr>
        <w:t>采购人。</w:t>
      </w:r>
    </w:p>
    <w:p w:rsidR="00863F7C" w:rsidRDefault="00863F7C" w:rsidP="00863F7C">
      <w:pPr>
        <w:tabs>
          <w:tab w:val="left" w:pos="839"/>
        </w:tabs>
        <w:adjustRightInd w:val="0"/>
        <w:snapToGrid w:val="0"/>
        <w:spacing w:after="50" w:line="360" w:lineRule="auto"/>
        <w:ind w:firstLineChars="200" w:firstLine="480"/>
        <w:rPr>
          <w:rFonts w:ascii="宋体" w:hAnsi="宋体"/>
          <w:color w:val="000000"/>
          <w:sz w:val="24"/>
        </w:rPr>
      </w:pPr>
      <w:r>
        <w:rPr>
          <w:rFonts w:ascii="宋体" w:hAnsi="宋体"/>
          <w:color w:val="000000"/>
          <w:sz w:val="24"/>
        </w:rPr>
        <w:tab/>
      </w:r>
      <w:r>
        <w:rPr>
          <w:rFonts w:ascii="宋体" w:hAnsi="宋体" w:hint="eastAsia"/>
          <w:color w:val="000000"/>
          <w:sz w:val="24"/>
        </w:rPr>
        <w:t>第二级</w:t>
      </w:r>
    </w:p>
    <w:p w:rsidR="00863F7C" w:rsidRDefault="00863F7C" w:rsidP="00863F7C">
      <w:pPr>
        <w:widowControl/>
        <w:tabs>
          <w:tab w:val="left" w:pos="851"/>
          <w:tab w:val="left" w:pos="900"/>
        </w:tabs>
        <w:adjustRightInd w:val="0"/>
        <w:snapToGrid w:val="0"/>
        <w:spacing w:line="360" w:lineRule="auto"/>
        <w:ind w:firstLineChars="200" w:firstLine="480"/>
        <w:rPr>
          <w:rFonts w:ascii="宋体" w:hAnsi="宋体"/>
          <w:color w:val="000000"/>
          <w:sz w:val="24"/>
        </w:rPr>
      </w:pPr>
      <w:r>
        <w:rPr>
          <w:rFonts w:ascii="宋体" w:hAnsi="宋体"/>
          <w:color w:val="000000"/>
          <w:sz w:val="24"/>
        </w:rPr>
        <w:tab/>
      </w:r>
      <w:r>
        <w:rPr>
          <w:rFonts w:ascii="宋体" w:hAnsi="宋体" w:hint="eastAsia"/>
          <w:color w:val="000000"/>
          <w:sz w:val="24"/>
        </w:rPr>
        <w:t>问题：影响部分非重点部门运行。</w:t>
      </w:r>
    </w:p>
    <w:p w:rsidR="00863F7C" w:rsidRDefault="00863F7C" w:rsidP="00863F7C">
      <w:pPr>
        <w:widowControl/>
        <w:tabs>
          <w:tab w:val="left" w:pos="851"/>
          <w:tab w:val="left" w:pos="900"/>
        </w:tabs>
        <w:adjustRightInd w:val="0"/>
        <w:snapToGrid w:val="0"/>
        <w:spacing w:line="360" w:lineRule="auto"/>
        <w:ind w:firstLineChars="200" w:firstLine="480"/>
        <w:rPr>
          <w:rFonts w:ascii="宋体" w:hAnsi="宋体"/>
          <w:color w:val="000000"/>
          <w:sz w:val="24"/>
        </w:rPr>
      </w:pPr>
      <w:r>
        <w:rPr>
          <w:rFonts w:ascii="宋体" w:hAnsi="宋体"/>
          <w:color w:val="000000"/>
          <w:sz w:val="24"/>
        </w:rPr>
        <w:tab/>
      </w:r>
      <w:r>
        <w:rPr>
          <w:rFonts w:ascii="宋体" w:hAnsi="宋体" w:hint="eastAsia"/>
          <w:color w:val="000000"/>
          <w:sz w:val="24"/>
        </w:rPr>
        <w:t>解决时间：</w:t>
      </w:r>
      <w:r>
        <w:rPr>
          <w:rFonts w:ascii="宋体" w:hAnsi="宋体"/>
          <w:color w:val="000000"/>
          <w:sz w:val="24"/>
        </w:rPr>
        <w:t>24小时内。</w:t>
      </w:r>
    </w:p>
    <w:p w:rsidR="00863F7C" w:rsidRDefault="00863F7C" w:rsidP="00863F7C">
      <w:pPr>
        <w:widowControl/>
        <w:tabs>
          <w:tab w:val="left" w:pos="851"/>
          <w:tab w:val="left" w:pos="900"/>
        </w:tabs>
        <w:adjustRightInd w:val="0"/>
        <w:snapToGrid w:val="0"/>
        <w:spacing w:line="360" w:lineRule="auto"/>
        <w:ind w:firstLineChars="200" w:firstLine="480"/>
        <w:rPr>
          <w:rFonts w:ascii="宋体" w:hAnsi="宋体"/>
          <w:color w:val="000000"/>
          <w:sz w:val="24"/>
        </w:rPr>
      </w:pPr>
      <w:r>
        <w:rPr>
          <w:rFonts w:ascii="宋体" w:hAnsi="宋体"/>
          <w:color w:val="000000"/>
          <w:sz w:val="24"/>
        </w:rPr>
        <w:tab/>
      </w:r>
      <w:r>
        <w:rPr>
          <w:rFonts w:ascii="宋体" w:hAnsi="宋体" w:hint="eastAsia"/>
          <w:color w:val="000000"/>
          <w:sz w:val="24"/>
        </w:rPr>
        <w:t>解决要求：确认问题后中标人的现场工程师立即解决问题；如果现场工程师不能解决问题，立即向公司提出需求，应在</w:t>
      </w:r>
      <w:r>
        <w:rPr>
          <w:rFonts w:ascii="宋体" w:hAnsi="宋体"/>
          <w:color w:val="000000"/>
          <w:sz w:val="24"/>
        </w:rPr>
        <w:t>24小时内完成修改和有效测试，并将程序和修改说明交付给</w:t>
      </w:r>
      <w:r>
        <w:rPr>
          <w:rFonts w:ascii="宋体" w:hAnsi="宋体" w:hint="eastAsia"/>
          <w:color w:val="000000"/>
          <w:sz w:val="24"/>
        </w:rPr>
        <w:t>采购人。</w:t>
      </w:r>
    </w:p>
    <w:p w:rsidR="00863F7C" w:rsidRDefault="00863F7C" w:rsidP="00863F7C">
      <w:pPr>
        <w:tabs>
          <w:tab w:val="left" w:pos="900"/>
          <w:tab w:val="left" w:pos="1320"/>
        </w:tabs>
        <w:adjustRightInd w:val="0"/>
        <w:snapToGrid w:val="0"/>
        <w:spacing w:after="50" w:line="360" w:lineRule="auto"/>
        <w:ind w:firstLineChars="200" w:firstLine="480"/>
        <w:rPr>
          <w:rFonts w:ascii="宋体" w:hAnsi="宋体"/>
          <w:color w:val="000000"/>
          <w:sz w:val="24"/>
        </w:rPr>
      </w:pPr>
      <w:r>
        <w:rPr>
          <w:rFonts w:ascii="宋体" w:hAnsi="宋体"/>
          <w:color w:val="000000"/>
          <w:sz w:val="24"/>
        </w:rPr>
        <w:tab/>
      </w:r>
      <w:r>
        <w:rPr>
          <w:rFonts w:ascii="宋体" w:hAnsi="宋体" w:hint="eastAsia"/>
          <w:color w:val="000000"/>
          <w:sz w:val="24"/>
        </w:rPr>
        <w:t>第三级</w:t>
      </w:r>
    </w:p>
    <w:p w:rsidR="00863F7C" w:rsidRDefault="00863F7C" w:rsidP="00863F7C">
      <w:pPr>
        <w:widowControl/>
        <w:tabs>
          <w:tab w:val="left" w:pos="851"/>
          <w:tab w:val="left" w:pos="900"/>
        </w:tabs>
        <w:adjustRightInd w:val="0"/>
        <w:snapToGrid w:val="0"/>
        <w:spacing w:line="360" w:lineRule="auto"/>
        <w:ind w:firstLineChars="200" w:firstLine="480"/>
        <w:rPr>
          <w:rFonts w:ascii="宋体" w:hAnsi="宋体"/>
          <w:color w:val="000000"/>
          <w:sz w:val="24"/>
        </w:rPr>
      </w:pPr>
      <w:r>
        <w:rPr>
          <w:rFonts w:ascii="宋体" w:hAnsi="宋体"/>
          <w:color w:val="000000"/>
          <w:sz w:val="24"/>
        </w:rPr>
        <w:tab/>
      </w:r>
      <w:r>
        <w:rPr>
          <w:rFonts w:ascii="宋体" w:hAnsi="宋体" w:hint="eastAsia"/>
          <w:color w:val="000000"/>
          <w:sz w:val="24"/>
        </w:rPr>
        <w:t>问题：影响个别非重点部门运行。</w:t>
      </w:r>
    </w:p>
    <w:p w:rsidR="00863F7C" w:rsidRDefault="00863F7C" w:rsidP="00863F7C">
      <w:pPr>
        <w:widowControl/>
        <w:tabs>
          <w:tab w:val="left" w:pos="851"/>
          <w:tab w:val="left" w:pos="900"/>
        </w:tabs>
        <w:adjustRightInd w:val="0"/>
        <w:snapToGrid w:val="0"/>
        <w:spacing w:line="360" w:lineRule="auto"/>
        <w:ind w:firstLineChars="200" w:firstLine="480"/>
        <w:rPr>
          <w:rFonts w:ascii="宋体" w:hAnsi="宋体"/>
          <w:color w:val="000000"/>
          <w:sz w:val="24"/>
        </w:rPr>
      </w:pPr>
      <w:r>
        <w:rPr>
          <w:rFonts w:ascii="宋体" w:hAnsi="宋体"/>
          <w:color w:val="000000"/>
          <w:sz w:val="24"/>
        </w:rPr>
        <w:tab/>
      </w:r>
      <w:r>
        <w:rPr>
          <w:rFonts w:ascii="宋体" w:hAnsi="宋体" w:hint="eastAsia"/>
          <w:color w:val="000000"/>
          <w:sz w:val="24"/>
        </w:rPr>
        <w:t>解决时间：</w:t>
      </w:r>
      <w:r>
        <w:rPr>
          <w:rFonts w:ascii="宋体" w:hAnsi="宋体"/>
          <w:color w:val="000000"/>
          <w:sz w:val="24"/>
        </w:rPr>
        <w:t>72小时内。</w:t>
      </w:r>
    </w:p>
    <w:p w:rsidR="00000000" w:rsidRPr="00863F7C" w:rsidRDefault="00863F7C" w:rsidP="00863F7C">
      <w:pPr>
        <w:widowControl/>
        <w:tabs>
          <w:tab w:val="left" w:pos="851"/>
          <w:tab w:val="left" w:pos="900"/>
        </w:tabs>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ab/>
      </w:r>
      <w:r>
        <w:rPr>
          <w:rFonts w:ascii="宋体" w:hAnsi="宋体" w:hint="eastAsia"/>
          <w:color w:val="000000"/>
          <w:sz w:val="24"/>
        </w:rPr>
        <w:t>解决要求：中标人现场工程师判断错误原因，决定是否需要解决问题或者提供变通的解决方法；如果决定解决问题，应在</w:t>
      </w:r>
      <w:r>
        <w:rPr>
          <w:rFonts w:ascii="宋体" w:hAnsi="宋体"/>
          <w:color w:val="000000"/>
          <w:sz w:val="24"/>
        </w:rPr>
        <w:t>72小时内完成修改和有效测试，并将程序和修改说明交付给</w:t>
      </w:r>
      <w:r>
        <w:rPr>
          <w:rFonts w:ascii="宋体" w:hAnsi="宋体" w:hint="eastAsia"/>
          <w:color w:val="000000"/>
          <w:sz w:val="24"/>
        </w:rPr>
        <w:t>采购人。</w:t>
      </w:r>
    </w:p>
    <w:sectPr w:rsidR="00DA6D76" w:rsidRPr="00863F7C">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7FC00"/>
    <w:multiLevelType w:val="singleLevel"/>
    <w:tmpl w:val="9EB7FC00"/>
    <w:lvl w:ilvl="0">
      <w:start w:val="1"/>
      <w:numFmt w:val="decimal"/>
      <w:suff w:val="nothing"/>
      <w:lvlText w:val="%1、"/>
      <w:lvlJc w:val="left"/>
    </w:lvl>
  </w:abstractNum>
  <w:abstractNum w:abstractNumId="1" w15:restartNumberingAfterBreak="0">
    <w:nsid w:val="FEDBB952"/>
    <w:multiLevelType w:val="multilevel"/>
    <w:tmpl w:val="FEDBB95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 w15:restartNumberingAfterBreak="0">
    <w:nsid w:val="0F4C0E35"/>
    <w:multiLevelType w:val="multilevel"/>
    <w:tmpl w:val="0F4C0E35"/>
    <w:lvl w:ilvl="0">
      <w:start w:val="2"/>
      <w:numFmt w:val="decimal"/>
      <w:lvlText w:val="%1、"/>
      <w:lvlJc w:val="left"/>
      <w:pPr>
        <w:ind w:left="384" w:hanging="3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894C83"/>
    <w:multiLevelType w:val="multilevel"/>
    <w:tmpl w:val="16894C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224A1E"/>
    <w:multiLevelType w:val="multilevel"/>
    <w:tmpl w:val="1A224A1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CA8375E"/>
    <w:multiLevelType w:val="multilevel"/>
    <w:tmpl w:val="3CA8375E"/>
    <w:lvl w:ilvl="0">
      <w:start w:val="3"/>
      <w:numFmt w:val="decimal"/>
      <w:lvlText w:val="%1、"/>
      <w:lvlJc w:val="left"/>
      <w:pPr>
        <w:ind w:left="384" w:hanging="3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39838549">
    <w:abstractNumId w:val="0"/>
  </w:num>
  <w:num w:numId="2" w16cid:durableId="259611166">
    <w:abstractNumId w:val="1"/>
  </w:num>
  <w:num w:numId="3" w16cid:durableId="222300869">
    <w:abstractNumId w:val="4"/>
  </w:num>
  <w:num w:numId="4" w16cid:durableId="1267806265">
    <w:abstractNumId w:val="2"/>
  </w:num>
  <w:num w:numId="5" w16cid:durableId="1246956926">
    <w:abstractNumId w:val="5"/>
  </w:num>
  <w:num w:numId="6" w16cid:durableId="1186871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7C"/>
    <w:rsid w:val="00171321"/>
    <w:rsid w:val="00817A75"/>
    <w:rsid w:val="00863F7C"/>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215150E"/>
  <w15:chartTrackingRefBased/>
  <w15:docId w15:val="{F340A96F-D65E-E942-A7F4-F6FF33B0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F7C"/>
    <w:pPr>
      <w:widowControl w:val="0"/>
      <w:jc w:val="both"/>
    </w:pPr>
    <w:rPr>
      <w:rFonts w:ascii="Calibri" w:eastAsia="宋体" w:hAnsi="Calibri" w:cs="Times New Roman"/>
    </w:rPr>
  </w:style>
  <w:style w:type="paragraph" w:styleId="1">
    <w:name w:val="heading 1"/>
    <w:basedOn w:val="a"/>
    <w:next w:val="a"/>
    <w:link w:val="10"/>
    <w:qFormat/>
    <w:rsid w:val="00863F7C"/>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63F7C"/>
    <w:rPr>
      <w:rFonts w:ascii="宋体" w:eastAsia="宋体" w:hAnsi="Calibri" w:cs="Times New Roman"/>
      <w:b/>
      <w:kern w:val="44"/>
      <w:sz w:val="32"/>
      <w:szCs w:val="20"/>
    </w:rPr>
  </w:style>
  <w:style w:type="paragraph" w:styleId="a3">
    <w:name w:val="Plain Text"/>
    <w:basedOn w:val="a"/>
    <w:link w:val="a4"/>
    <w:qFormat/>
    <w:rsid w:val="00863F7C"/>
    <w:rPr>
      <w:rFonts w:ascii="宋体" w:hAnsi="Courier New"/>
      <w:szCs w:val="20"/>
    </w:rPr>
  </w:style>
  <w:style w:type="character" w:customStyle="1" w:styleId="a4">
    <w:name w:val="纯文本 字符"/>
    <w:basedOn w:val="a0"/>
    <w:link w:val="a3"/>
    <w:qFormat/>
    <w:rsid w:val="00863F7C"/>
    <w:rPr>
      <w:rFonts w:ascii="宋体" w:eastAsia="宋体" w:hAnsi="Courier New" w:cs="Times New Roman"/>
      <w:szCs w:val="20"/>
    </w:rPr>
  </w:style>
  <w:style w:type="paragraph" w:customStyle="1" w:styleId="2">
    <w:name w:val="样式 首行缩进:  2 字符"/>
    <w:basedOn w:val="a"/>
    <w:rsid w:val="00863F7C"/>
    <w:pPr>
      <w:spacing w:line="480" w:lineRule="exact"/>
      <w:ind w:firstLineChars="200" w:firstLine="560"/>
    </w:pPr>
    <w:rPr>
      <w:rFonts w:ascii="Times New Roman" w:eastAsia="仿宋_GB2312" w:hAnsi="Times New Roman"/>
      <w:sz w:val="28"/>
      <w:szCs w:val="20"/>
    </w:rPr>
  </w:style>
  <w:style w:type="paragraph" w:customStyle="1" w:styleId="11">
    <w:name w:val="列表段落1"/>
    <w:basedOn w:val="a"/>
    <w:uiPriority w:val="34"/>
    <w:qFormat/>
    <w:rsid w:val="00863F7C"/>
    <w:pPr>
      <w:ind w:left="720"/>
    </w:pPr>
    <w:rPr>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1361</Words>
  <Characters>7759</Characters>
  <Application>Microsoft Office Word</Application>
  <DocSecurity>0</DocSecurity>
  <Lines>64</Lines>
  <Paragraphs>18</Paragraphs>
  <ScaleCrop>false</ScaleCrop>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2024-06-14T00:42:00Z</dcterms:created>
  <dcterms:modified xsi:type="dcterms:W3CDTF">2024-06-14T00:43:00Z</dcterms:modified>
</cp:coreProperties>
</file>